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EF" w:rsidRPr="0005712A" w:rsidRDefault="002258BE" w:rsidP="0096000E">
      <w:pPr>
        <w:spacing w:after="0" w:line="240" w:lineRule="auto"/>
        <w:jc w:val="both"/>
        <w:rPr>
          <w:rFonts w:ascii="Tahoma" w:hAnsi="Tahoma" w:cs="Tahoma"/>
          <w:spacing w:val="6"/>
          <w:sz w:val="23"/>
          <w:szCs w:val="25"/>
          <w:lang w:val="en-US"/>
        </w:rPr>
      </w:pPr>
      <w:bookmarkStart w:id="0" w:name="_GoBack"/>
      <w:bookmarkEnd w:id="0"/>
      <w:r w:rsidRPr="0005712A">
        <w:rPr>
          <w:rFonts w:ascii="Tahoma" w:hAnsi="Tahoma" w:cs="Tahoma"/>
          <w:b/>
          <w:bCs/>
          <w:spacing w:val="6"/>
          <w:sz w:val="23"/>
          <w:szCs w:val="25"/>
          <w:lang w:val="en-US"/>
        </w:rPr>
        <w:t xml:space="preserve">MINUTES OF THE HIGH LEVEL COMMITTEE MEETING ON AUCTION OF MAJOR MINERALS HELD ON </w:t>
      </w:r>
      <w:r w:rsidR="00CB452C" w:rsidRPr="0005712A">
        <w:rPr>
          <w:rFonts w:ascii="Tahoma" w:hAnsi="Tahoma" w:cs="Tahoma"/>
          <w:b/>
          <w:bCs/>
          <w:spacing w:val="6"/>
          <w:sz w:val="23"/>
          <w:szCs w:val="25"/>
          <w:lang w:val="en-US"/>
        </w:rPr>
        <w:t>21.09.2019 and 23.09.2019</w:t>
      </w:r>
      <w:r w:rsidRPr="0005712A">
        <w:rPr>
          <w:rFonts w:ascii="Tahoma" w:hAnsi="Tahoma" w:cs="Tahoma"/>
          <w:b/>
          <w:bCs/>
          <w:spacing w:val="6"/>
          <w:sz w:val="23"/>
          <w:szCs w:val="25"/>
          <w:lang w:val="en-US"/>
        </w:rPr>
        <w:t xml:space="preserve"> UNDER </w:t>
      </w:r>
      <w:r w:rsidR="00614D9B" w:rsidRPr="0005712A">
        <w:rPr>
          <w:rFonts w:ascii="Tahoma" w:hAnsi="Tahoma" w:cs="Tahoma"/>
          <w:b/>
          <w:bCs/>
          <w:spacing w:val="6"/>
          <w:sz w:val="23"/>
          <w:szCs w:val="25"/>
          <w:lang w:val="en-US"/>
        </w:rPr>
        <w:t>THE CHAIRMANSHIP OF DC-CUM-ACS, IN THE CONFERENCE HALL OF PLANNING AND CONVERGENCE DEPARTMENT</w:t>
      </w:r>
    </w:p>
    <w:p w:rsidR="00614D9B" w:rsidRPr="004E5C86" w:rsidRDefault="00614D9B" w:rsidP="0096000E">
      <w:pPr>
        <w:spacing w:after="0"/>
        <w:jc w:val="center"/>
        <w:rPr>
          <w:rFonts w:ascii="Tahoma" w:hAnsi="Tahoma" w:cs="Tahoma"/>
          <w:spacing w:val="6"/>
          <w:sz w:val="25"/>
          <w:szCs w:val="25"/>
          <w:lang w:val="en-US"/>
        </w:rPr>
      </w:pPr>
      <w:r w:rsidRPr="004E5C86">
        <w:rPr>
          <w:rFonts w:ascii="Tahoma" w:hAnsi="Tahoma" w:cs="Tahoma"/>
          <w:spacing w:val="6"/>
          <w:sz w:val="25"/>
          <w:szCs w:val="25"/>
          <w:lang w:val="en-US"/>
        </w:rPr>
        <w:t>************</w:t>
      </w:r>
    </w:p>
    <w:p w:rsidR="00204149" w:rsidRPr="009800EC" w:rsidRDefault="00204149" w:rsidP="009800EC">
      <w:pPr>
        <w:spacing w:after="0" w:line="240" w:lineRule="auto"/>
        <w:jc w:val="both"/>
        <w:rPr>
          <w:rFonts w:ascii="Tahoma" w:hAnsi="Tahoma" w:cs="Tahoma"/>
          <w:spacing w:val="6"/>
          <w:sz w:val="7"/>
          <w:szCs w:val="25"/>
          <w:lang w:val="en-US"/>
        </w:rPr>
      </w:pPr>
    </w:p>
    <w:p w:rsidR="00614D9B" w:rsidRPr="004E5C86" w:rsidRDefault="00614D9B"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The meeting was chaired by D</w:t>
      </w:r>
      <w:r w:rsidR="00204149" w:rsidRPr="004E5C86">
        <w:rPr>
          <w:rFonts w:ascii="Tahoma" w:hAnsi="Tahoma" w:cs="Tahoma"/>
          <w:spacing w:val="6"/>
          <w:sz w:val="25"/>
          <w:szCs w:val="25"/>
          <w:lang w:val="en-US"/>
        </w:rPr>
        <w:t xml:space="preserve">evelopment </w:t>
      </w:r>
      <w:r w:rsidRPr="004E5C86">
        <w:rPr>
          <w:rFonts w:ascii="Tahoma" w:hAnsi="Tahoma" w:cs="Tahoma"/>
          <w:spacing w:val="6"/>
          <w:sz w:val="25"/>
          <w:szCs w:val="25"/>
          <w:lang w:val="en-US"/>
        </w:rPr>
        <w:t>C</w:t>
      </w:r>
      <w:r w:rsidR="00204149" w:rsidRPr="004E5C86">
        <w:rPr>
          <w:rFonts w:ascii="Tahoma" w:hAnsi="Tahoma" w:cs="Tahoma"/>
          <w:spacing w:val="6"/>
          <w:sz w:val="25"/>
          <w:szCs w:val="25"/>
          <w:lang w:val="en-US"/>
        </w:rPr>
        <w:t>ommissioner</w:t>
      </w:r>
      <w:r w:rsidRPr="004E5C86">
        <w:rPr>
          <w:rFonts w:ascii="Tahoma" w:hAnsi="Tahoma" w:cs="Tahoma"/>
          <w:spacing w:val="6"/>
          <w:sz w:val="25"/>
          <w:szCs w:val="25"/>
          <w:lang w:val="en-US"/>
        </w:rPr>
        <w:t>-cum-A</w:t>
      </w:r>
      <w:r w:rsidR="00204149" w:rsidRPr="004E5C86">
        <w:rPr>
          <w:rFonts w:ascii="Tahoma" w:hAnsi="Tahoma" w:cs="Tahoma"/>
          <w:spacing w:val="6"/>
          <w:sz w:val="25"/>
          <w:szCs w:val="25"/>
          <w:lang w:val="en-US"/>
        </w:rPr>
        <w:t xml:space="preserve">dditional </w:t>
      </w:r>
      <w:r w:rsidRPr="004E5C86">
        <w:rPr>
          <w:rFonts w:ascii="Tahoma" w:hAnsi="Tahoma" w:cs="Tahoma"/>
          <w:spacing w:val="6"/>
          <w:sz w:val="25"/>
          <w:szCs w:val="25"/>
          <w:lang w:val="en-US"/>
        </w:rPr>
        <w:t>C</w:t>
      </w:r>
      <w:r w:rsidR="00204149" w:rsidRPr="004E5C86">
        <w:rPr>
          <w:rFonts w:ascii="Tahoma" w:hAnsi="Tahoma" w:cs="Tahoma"/>
          <w:spacing w:val="6"/>
          <w:sz w:val="25"/>
          <w:szCs w:val="25"/>
          <w:lang w:val="en-US"/>
        </w:rPr>
        <w:t xml:space="preserve">hief </w:t>
      </w:r>
      <w:r w:rsidRPr="004E5C86">
        <w:rPr>
          <w:rFonts w:ascii="Tahoma" w:hAnsi="Tahoma" w:cs="Tahoma"/>
          <w:spacing w:val="6"/>
          <w:sz w:val="25"/>
          <w:szCs w:val="25"/>
          <w:lang w:val="en-US"/>
        </w:rPr>
        <w:t>S</w:t>
      </w:r>
      <w:r w:rsidR="00204149" w:rsidRPr="004E5C86">
        <w:rPr>
          <w:rFonts w:ascii="Tahoma" w:hAnsi="Tahoma" w:cs="Tahoma"/>
          <w:spacing w:val="6"/>
          <w:sz w:val="25"/>
          <w:szCs w:val="25"/>
          <w:lang w:val="en-US"/>
        </w:rPr>
        <w:t>ecretary</w:t>
      </w:r>
      <w:r w:rsidRPr="004E5C86">
        <w:rPr>
          <w:rFonts w:ascii="Tahoma" w:hAnsi="Tahoma" w:cs="Tahoma"/>
          <w:spacing w:val="6"/>
          <w:sz w:val="25"/>
          <w:szCs w:val="25"/>
          <w:lang w:val="en-US"/>
        </w:rPr>
        <w:t>.</w:t>
      </w:r>
    </w:p>
    <w:p w:rsidR="00614D9B" w:rsidRPr="004E5C86" w:rsidRDefault="00614D9B"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 xml:space="preserve">List of participants is given at </w:t>
      </w:r>
      <w:r w:rsidRPr="004E5C86">
        <w:rPr>
          <w:rFonts w:ascii="Tahoma" w:hAnsi="Tahoma" w:cs="Tahoma"/>
          <w:b/>
          <w:spacing w:val="6"/>
          <w:sz w:val="25"/>
          <w:szCs w:val="25"/>
          <w:lang w:val="en-US"/>
        </w:rPr>
        <w:t>Annexure</w:t>
      </w:r>
      <w:r w:rsidR="003209AC" w:rsidRPr="004E5C86">
        <w:rPr>
          <w:rFonts w:ascii="Tahoma" w:hAnsi="Tahoma" w:cs="Tahoma"/>
          <w:b/>
          <w:spacing w:val="6"/>
          <w:sz w:val="25"/>
          <w:szCs w:val="25"/>
          <w:lang w:val="en-US"/>
        </w:rPr>
        <w:t>-I</w:t>
      </w:r>
      <w:r w:rsidRPr="004E5C86">
        <w:rPr>
          <w:rFonts w:ascii="Tahoma" w:hAnsi="Tahoma" w:cs="Tahoma"/>
          <w:spacing w:val="6"/>
          <w:sz w:val="25"/>
          <w:szCs w:val="25"/>
          <w:lang w:val="en-US"/>
        </w:rPr>
        <w:t>.</w:t>
      </w:r>
    </w:p>
    <w:p w:rsidR="00614D9B" w:rsidRPr="004E5C86" w:rsidRDefault="00614D9B"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 xml:space="preserve">Initiating the discussion, </w:t>
      </w:r>
      <w:r w:rsidR="009C603E" w:rsidRPr="004E5C86">
        <w:rPr>
          <w:rFonts w:ascii="Tahoma" w:hAnsi="Tahoma" w:cs="Tahoma"/>
          <w:spacing w:val="6"/>
          <w:sz w:val="25"/>
          <w:szCs w:val="25"/>
          <w:lang w:val="en-US"/>
        </w:rPr>
        <w:t>the Director of Mines informed</w:t>
      </w:r>
      <w:r w:rsidRPr="004E5C86">
        <w:rPr>
          <w:rFonts w:ascii="Tahoma" w:hAnsi="Tahoma" w:cs="Tahoma"/>
          <w:spacing w:val="6"/>
          <w:sz w:val="25"/>
          <w:szCs w:val="25"/>
          <w:lang w:val="en-US"/>
        </w:rPr>
        <w:t xml:space="preserve"> the Committee </w:t>
      </w:r>
      <w:r w:rsidR="009C603E" w:rsidRPr="004E5C86">
        <w:rPr>
          <w:rFonts w:ascii="Tahoma" w:hAnsi="Tahoma" w:cs="Tahoma"/>
          <w:spacing w:val="6"/>
          <w:sz w:val="25"/>
          <w:szCs w:val="25"/>
          <w:lang w:val="en-US"/>
        </w:rPr>
        <w:t>that based</w:t>
      </w:r>
      <w:r w:rsidRPr="004E5C86">
        <w:rPr>
          <w:rFonts w:ascii="Tahoma" w:hAnsi="Tahoma" w:cs="Tahoma"/>
          <w:spacing w:val="6"/>
          <w:sz w:val="25"/>
          <w:szCs w:val="25"/>
          <w:lang w:val="en-US"/>
        </w:rPr>
        <w:t xml:space="preserve"> on the decisions of the </w:t>
      </w:r>
      <w:r w:rsidR="009C603E" w:rsidRPr="004E5C86">
        <w:rPr>
          <w:rFonts w:ascii="Tahoma" w:hAnsi="Tahoma" w:cs="Tahoma"/>
          <w:spacing w:val="6"/>
          <w:sz w:val="25"/>
          <w:szCs w:val="25"/>
          <w:lang w:val="en-US"/>
        </w:rPr>
        <w:t>last meeting held on 24.07.2019</w:t>
      </w:r>
      <w:r w:rsidR="00CB452C" w:rsidRPr="004E5C86">
        <w:rPr>
          <w:rFonts w:ascii="Tahoma" w:hAnsi="Tahoma" w:cs="Tahoma"/>
          <w:spacing w:val="6"/>
          <w:sz w:val="25"/>
          <w:szCs w:val="25"/>
          <w:lang w:val="en-US"/>
        </w:rPr>
        <w:t xml:space="preserve"> and 07.08.2019</w:t>
      </w:r>
      <w:r w:rsidR="009C603E" w:rsidRPr="004E5C86">
        <w:rPr>
          <w:rFonts w:ascii="Tahoma" w:hAnsi="Tahoma" w:cs="Tahoma"/>
          <w:spacing w:val="6"/>
          <w:sz w:val="25"/>
          <w:szCs w:val="25"/>
          <w:lang w:val="en-US"/>
        </w:rPr>
        <w:t>, t</w:t>
      </w:r>
      <w:r w:rsidRPr="004E5C86">
        <w:rPr>
          <w:rFonts w:ascii="Tahoma" w:hAnsi="Tahoma" w:cs="Tahoma"/>
          <w:spacing w:val="6"/>
          <w:sz w:val="25"/>
          <w:szCs w:val="25"/>
          <w:lang w:val="en-US"/>
        </w:rPr>
        <w:t>he Notice Inviting Tender (NIT) ha</w:t>
      </w:r>
      <w:r w:rsidR="003209AC" w:rsidRPr="004E5C86">
        <w:rPr>
          <w:rFonts w:ascii="Tahoma" w:hAnsi="Tahoma" w:cs="Tahoma"/>
          <w:spacing w:val="6"/>
          <w:sz w:val="25"/>
          <w:szCs w:val="25"/>
          <w:lang w:val="en-US"/>
        </w:rPr>
        <w:t>s since</w:t>
      </w:r>
      <w:r w:rsidRPr="004E5C86">
        <w:rPr>
          <w:rFonts w:ascii="Tahoma" w:hAnsi="Tahoma" w:cs="Tahoma"/>
          <w:spacing w:val="6"/>
          <w:sz w:val="25"/>
          <w:szCs w:val="25"/>
          <w:lang w:val="en-US"/>
        </w:rPr>
        <w:t xml:space="preserve"> been published </w:t>
      </w:r>
      <w:r w:rsidR="009C603E" w:rsidRPr="004E5C86">
        <w:rPr>
          <w:rFonts w:ascii="Tahoma" w:hAnsi="Tahoma" w:cs="Tahoma"/>
          <w:spacing w:val="6"/>
          <w:sz w:val="25"/>
          <w:szCs w:val="25"/>
          <w:lang w:val="en-US"/>
        </w:rPr>
        <w:t>on 31.07.2019</w:t>
      </w:r>
      <w:r w:rsidR="00F66DC5" w:rsidRPr="004E5C86">
        <w:rPr>
          <w:rFonts w:ascii="Tahoma" w:hAnsi="Tahoma" w:cs="Tahoma"/>
          <w:spacing w:val="6"/>
          <w:sz w:val="25"/>
          <w:szCs w:val="25"/>
          <w:lang w:val="en-US"/>
        </w:rPr>
        <w:t xml:space="preserve"> and 18.09.2019 </w:t>
      </w:r>
      <w:r w:rsidR="006F14E2" w:rsidRPr="004E5C86">
        <w:rPr>
          <w:rFonts w:ascii="Tahoma" w:hAnsi="Tahoma" w:cs="Tahoma"/>
          <w:spacing w:val="6"/>
          <w:sz w:val="25"/>
          <w:szCs w:val="25"/>
          <w:lang w:val="en-US"/>
        </w:rPr>
        <w:t>for</w:t>
      </w:r>
      <w:r w:rsidR="00F66DC5" w:rsidRPr="004E5C86">
        <w:rPr>
          <w:rFonts w:ascii="Tahoma" w:hAnsi="Tahoma" w:cs="Tahoma"/>
          <w:spacing w:val="6"/>
          <w:sz w:val="25"/>
          <w:szCs w:val="25"/>
          <w:lang w:val="en-US"/>
        </w:rPr>
        <w:t xml:space="preserve"> seven blo</w:t>
      </w:r>
      <w:r w:rsidR="006F14E2" w:rsidRPr="004E5C86">
        <w:rPr>
          <w:rFonts w:ascii="Tahoma" w:hAnsi="Tahoma" w:cs="Tahoma"/>
          <w:spacing w:val="6"/>
          <w:sz w:val="25"/>
          <w:szCs w:val="25"/>
          <w:lang w:val="en-US"/>
        </w:rPr>
        <w:t xml:space="preserve">cks and two blocks respectively which comprise of only non-iron/ non-manganese blocks but </w:t>
      </w:r>
      <w:r w:rsidR="00966B9A">
        <w:rPr>
          <w:rFonts w:ascii="Tahoma" w:hAnsi="Tahoma" w:cs="Tahoma"/>
          <w:spacing w:val="6"/>
          <w:sz w:val="25"/>
          <w:szCs w:val="25"/>
          <w:lang w:val="en-US"/>
        </w:rPr>
        <w:t>inclusive</w:t>
      </w:r>
      <w:r w:rsidR="006F14E2" w:rsidRPr="004E5C86">
        <w:rPr>
          <w:rFonts w:ascii="Tahoma" w:hAnsi="Tahoma" w:cs="Tahoma"/>
          <w:spacing w:val="6"/>
          <w:sz w:val="25"/>
          <w:szCs w:val="25"/>
          <w:lang w:val="en-US"/>
        </w:rPr>
        <w:t xml:space="preserve"> of two chromite leases expiring on 31.03.2020. Further, that since in the meantime, the Central Government in consideration of proposal </w:t>
      </w:r>
      <w:r w:rsidR="000F0E12" w:rsidRPr="004E5C86">
        <w:rPr>
          <w:rFonts w:ascii="Tahoma" w:hAnsi="Tahoma" w:cs="Tahoma"/>
          <w:spacing w:val="6"/>
          <w:sz w:val="25"/>
          <w:szCs w:val="25"/>
          <w:lang w:val="en-US"/>
        </w:rPr>
        <w:t xml:space="preserve">of the State Government has increased the area limit of mining leases in respect of iron ore and associated minerals to 58 Sq. KMs vide its notification dated 20.09.2019, the proposal for auction </w:t>
      </w:r>
      <w:r w:rsidR="007162AF" w:rsidRPr="004E5C86">
        <w:rPr>
          <w:rFonts w:ascii="Tahoma" w:hAnsi="Tahoma" w:cs="Tahoma"/>
          <w:spacing w:val="6"/>
          <w:sz w:val="25"/>
          <w:szCs w:val="25"/>
          <w:lang w:val="en-US"/>
        </w:rPr>
        <w:t xml:space="preserve">of </w:t>
      </w:r>
      <w:r w:rsidR="000F0E12" w:rsidRPr="004E5C86">
        <w:rPr>
          <w:rFonts w:ascii="Tahoma" w:hAnsi="Tahoma" w:cs="Tahoma"/>
          <w:spacing w:val="6"/>
          <w:sz w:val="25"/>
          <w:szCs w:val="25"/>
          <w:lang w:val="en-US"/>
        </w:rPr>
        <w:t xml:space="preserve">9 (nine) such blocks (all free hold) as recommended by this committee in its </w:t>
      </w:r>
      <w:r w:rsidR="007162AF" w:rsidRPr="004E5C86">
        <w:rPr>
          <w:rFonts w:ascii="Tahoma" w:hAnsi="Tahoma" w:cs="Tahoma"/>
          <w:spacing w:val="6"/>
          <w:sz w:val="25"/>
          <w:szCs w:val="25"/>
          <w:lang w:val="en-US"/>
        </w:rPr>
        <w:t xml:space="preserve">last </w:t>
      </w:r>
      <w:r w:rsidR="000F0E12" w:rsidRPr="004E5C86">
        <w:rPr>
          <w:rFonts w:ascii="Tahoma" w:hAnsi="Tahoma" w:cs="Tahoma"/>
          <w:spacing w:val="6"/>
          <w:sz w:val="25"/>
          <w:szCs w:val="25"/>
          <w:lang w:val="en-US"/>
        </w:rPr>
        <w:t>meeting held on 31.07.2019 will now be initiated for publication of NIT etc.</w:t>
      </w:r>
    </w:p>
    <w:p w:rsidR="005633EF" w:rsidRPr="004E5C86" w:rsidRDefault="005F29F9"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Thereafter, the proposal for next phase of auction during the current financial year</w:t>
      </w:r>
      <w:r w:rsidR="003A5661" w:rsidRPr="004E5C86">
        <w:rPr>
          <w:rFonts w:ascii="Tahoma" w:hAnsi="Tahoma" w:cs="Tahoma"/>
          <w:spacing w:val="6"/>
          <w:sz w:val="25"/>
          <w:szCs w:val="25"/>
          <w:lang w:val="en-US"/>
        </w:rPr>
        <w:t>,</w:t>
      </w:r>
      <w:r w:rsidR="000F0E12" w:rsidRPr="004E5C86">
        <w:rPr>
          <w:rFonts w:ascii="Tahoma" w:hAnsi="Tahoma" w:cs="Tahoma"/>
          <w:spacing w:val="6"/>
          <w:sz w:val="25"/>
          <w:szCs w:val="25"/>
          <w:lang w:val="en-US"/>
        </w:rPr>
        <w:t xml:space="preserve"> which comprising of remaining 22 nos. of working leases expiring on 31.03.2020</w:t>
      </w:r>
      <w:r w:rsidR="003A5661" w:rsidRPr="004E5C86">
        <w:rPr>
          <w:rFonts w:ascii="Tahoma" w:hAnsi="Tahoma" w:cs="Tahoma"/>
          <w:spacing w:val="6"/>
          <w:sz w:val="25"/>
          <w:szCs w:val="25"/>
          <w:lang w:val="en-US"/>
        </w:rPr>
        <w:t xml:space="preserve"> prepared on the basis of advice of the Transaction Advisor</w:t>
      </w:r>
      <w:r w:rsidRPr="004E5C86">
        <w:rPr>
          <w:rFonts w:ascii="Tahoma" w:hAnsi="Tahoma" w:cs="Tahoma"/>
          <w:spacing w:val="6"/>
          <w:sz w:val="25"/>
          <w:szCs w:val="25"/>
          <w:lang w:val="en-US"/>
        </w:rPr>
        <w:t xml:space="preserve"> was discussed </w:t>
      </w:r>
      <w:r w:rsidR="00315A7D" w:rsidRPr="004E5C86">
        <w:rPr>
          <w:rFonts w:ascii="Tahoma" w:hAnsi="Tahoma" w:cs="Tahoma"/>
          <w:spacing w:val="6"/>
          <w:sz w:val="25"/>
          <w:szCs w:val="25"/>
          <w:lang w:val="en-US"/>
        </w:rPr>
        <w:t xml:space="preserve">as per the agenda </w:t>
      </w:r>
      <w:r w:rsidR="003A5661" w:rsidRPr="004E5C86">
        <w:rPr>
          <w:rFonts w:ascii="Tahoma" w:hAnsi="Tahoma" w:cs="Tahoma"/>
          <w:spacing w:val="6"/>
          <w:sz w:val="25"/>
          <w:szCs w:val="25"/>
          <w:lang w:val="en-US"/>
        </w:rPr>
        <w:t>notes</w:t>
      </w:r>
      <w:r w:rsidR="00315A7D" w:rsidRPr="004E5C86">
        <w:rPr>
          <w:rFonts w:ascii="Tahoma" w:hAnsi="Tahoma" w:cs="Tahoma"/>
          <w:spacing w:val="6"/>
          <w:sz w:val="25"/>
          <w:szCs w:val="25"/>
          <w:lang w:val="en-US"/>
        </w:rPr>
        <w:t>.</w:t>
      </w:r>
      <w:r w:rsidRPr="004E5C86">
        <w:rPr>
          <w:rFonts w:ascii="Tahoma" w:hAnsi="Tahoma" w:cs="Tahoma"/>
          <w:spacing w:val="6"/>
          <w:sz w:val="25"/>
          <w:szCs w:val="25"/>
          <w:lang w:val="en-US"/>
        </w:rPr>
        <w:t xml:space="preserve"> </w:t>
      </w:r>
      <w:r w:rsidR="000F0E12" w:rsidRPr="004E5C86">
        <w:rPr>
          <w:rFonts w:ascii="Tahoma" w:hAnsi="Tahoma" w:cs="Tahoma"/>
          <w:spacing w:val="6"/>
          <w:sz w:val="25"/>
          <w:szCs w:val="25"/>
          <w:lang w:val="en-US"/>
        </w:rPr>
        <w:t xml:space="preserve">The committee took note of </w:t>
      </w:r>
      <w:r w:rsidR="00315A7D" w:rsidRPr="004E5C86">
        <w:rPr>
          <w:rFonts w:ascii="Tahoma" w:hAnsi="Tahoma" w:cs="Tahoma"/>
          <w:spacing w:val="6"/>
          <w:sz w:val="25"/>
          <w:szCs w:val="25"/>
          <w:lang w:val="en-US"/>
        </w:rPr>
        <w:t xml:space="preserve">enhancement of </w:t>
      </w:r>
      <w:r w:rsidR="000F0E12" w:rsidRPr="004E5C86">
        <w:rPr>
          <w:rFonts w:ascii="Tahoma" w:hAnsi="Tahoma" w:cs="Tahoma"/>
          <w:spacing w:val="6"/>
          <w:sz w:val="25"/>
          <w:szCs w:val="25"/>
          <w:lang w:val="en-US"/>
        </w:rPr>
        <w:t>the</w:t>
      </w:r>
      <w:r w:rsidR="00315A7D" w:rsidRPr="004E5C86">
        <w:rPr>
          <w:rFonts w:ascii="Tahoma" w:hAnsi="Tahoma" w:cs="Tahoma"/>
          <w:spacing w:val="6"/>
          <w:sz w:val="25"/>
          <w:szCs w:val="25"/>
          <w:lang w:val="en-US"/>
        </w:rPr>
        <w:t xml:space="preserve"> area </w:t>
      </w:r>
      <w:r w:rsidR="000F0E12" w:rsidRPr="004E5C86">
        <w:rPr>
          <w:rFonts w:ascii="Tahoma" w:hAnsi="Tahoma" w:cs="Tahoma"/>
          <w:spacing w:val="6"/>
          <w:sz w:val="25"/>
          <w:szCs w:val="25"/>
          <w:lang w:val="en-US"/>
        </w:rPr>
        <w:t xml:space="preserve">limit </w:t>
      </w:r>
      <w:r w:rsidR="007162AF" w:rsidRPr="004E5C86">
        <w:rPr>
          <w:rFonts w:ascii="Tahoma" w:hAnsi="Tahoma" w:cs="Tahoma"/>
          <w:spacing w:val="6"/>
          <w:sz w:val="25"/>
          <w:szCs w:val="25"/>
          <w:lang w:val="en-US"/>
        </w:rPr>
        <w:t xml:space="preserve">from present 10 Sq. KMs to 58 Sq. KMs </w:t>
      </w:r>
      <w:r w:rsidR="00315A7D" w:rsidRPr="004E5C86">
        <w:rPr>
          <w:rFonts w:ascii="Tahoma" w:hAnsi="Tahoma" w:cs="Tahoma"/>
          <w:spacing w:val="6"/>
          <w:sz w:val="25"/>
          <w:szCs w:val="25"/>
          <w:lang w:val="en-US"/>
        </w:rPr>
        <w:t>for mining lease</w:t>
      </w:r>
      <w:r w:rsidR="000F0E12" w:rsidRPr="004E5C86">
        <w:rPr>
          <w:rFonts w:ascii="Tahoma" w:hAnsi="Tahoma" w:cs="Tahoma"/>
          <w:spacing w:val="6"/>
          <w:sz w:val="25"/>
          <w:szCs w:val="25"/>
          <w:lang w:val="en-US"/>
        </w:rPr>
        <w:t>s</w:t>
      </w:r>
      <w:r w:rsidR="00315A7D" w:rsidRPr="004E5C86">
        <w:rPr>
          <w:rFonts w:ascii="Tahoma" w:hAnsi="Tahoma" w:cs="Tahoma"/>
          <w:spacing w:val="6"/>
          <w:sz w:val="25"/>
          <w:szCs w:val="25"/>
          <w:lang w:val="en-US"/>
        </w:rPr>
        <w:t xml:space="preserve"> of iron </w:t>
      </w:r>
      <w:r w:rsidR="007162AF" w:rsidRPr="004E5C86">
        <w:rPr>
          <w:rFonts w:ascii="Tahoma" w:hAnsi="Tahoma" w:cs="Tahoma"/>
          <w:spacing w:val="6"/>
          <w:sz w:val="25"/>
          <w:szCs w:val="25"/>
          <w:lang w:val="en-US"/>
        </w:rPr>
        <w:t xml:space="preserve">ore </w:t>
      </w:r>
      <w:r w:rsidR="00315A7D" w:rsidRPr="004E5C86">
        <w:rPr>
          <w:rFonts w:ascii="Tahoma" w:hAnsi="Tahoma" w:cs="Tahoma"/>
          <w:spacing w:val="6"/>
          <w:sz w:val="25"/>
          <w:szCs w:val="25"/>
          <w:lang w:val="en-US"/>
        </w:rPr>
        <w:t xml:space="preserve">and </w:t>
      </w:r>
      <w:r w:rsidR="007162AF" w:rsidRPr="004E5C86">
        <w:rPr>
          <w:rFonts w:ascii="Tahoma" w:hAnsi="Tahoma" w:cs="Tahoma"/>
          <w:spacing w:val="6"/>
          <w:sz w:val="25"/>
          <w:szCs w:val="25"/>
          <w:lang w:val="en-US"/>
        </w:rPr>
        <w:t xml:space="preserve">its </w:t>
      </w:r>
      <w:r w:rsidR="00315A7D" w:rsidRPr="004E5C86">
        <w:rPr>
          <w:rFonts w:ascii="Tahoma" w:hAnsi="Tahoma" w:cs="Tahoma"/>
          <w:spacing w:val="6"/>
          <w:sz w:val="25"/>
          <w:szCs w:val="25"/>
          <w:lang w:val="en-US"/>
        </w:rPr>
        <w:t xml:space="preserve">associated minerals </w:t>
      </w:r>
      <w:r w:rsidR="000F0E12" w:rsidRPr="004E5C86">
        <w:rPr>
          <w:rFonts w:ascii="Tahoma" w:hAnsi="Tahoma" w:cs="Tahoma"/>
          <w:spacing w:val="6"/>
          <w:sz w:val="25"/>
          <w:szCs w:val="25"/>
          <w:lang w:val="en-US"/>
        </w:rPr>
        <w:t>[</w:t>
      </w:r>
      <w:r w:rsidR="009E083B" w:rsidRPr="004E5C86">
        <w:rPr>
          <w:rFonts w:ascii="Tahoma" w:hAnsi="Tahoma" w:cs="Tahoma"/>
          <w:spacing w:val="6"/>
          <w:sz w:val="25"/>
          <w:szCs w:val="25"/>
          <w:lang w:val="en-US"/>
        </w:rPr>
        <w:t>which even includes manganese</w:t>
      </w:r>
      <w:r w:rsidR="000F0E12" w:rsidRPr="004E5C86">
        <w:rPr>
          <w:rFonts w:ascii="Tahoma" w:hAnsi="Tahoma" w:cs="Tahoma"/>
          <w:spacing w:val="6"/>
          <w:sz w:val="25"/>
          <w:szCs w:val="25"/>
          <w:lang w:val="en-US"/>
        </w:rPr>
        <w:t>]</w:t>
      </w:r>
      <w:r w:rsidR="009E083B" w:rsidRPr="004E5C86">
        <w:rPr>
          <w:rFonts w:ascii="Tahoma" w:hAnsi="Tahoma" w:cs="Tahoma"/>
          <w:spacing w:val="6"/>
          <w:sz w:val="25"/>
          <w:szCs w:val="25"/>
          <w:lang w:val="en-US"/>
        </w:rPr>
        <w:t xml:space="preserve"> approved by the </w:t>
      </w:r>
      <w:r w:rsidR="00315A7D" w:rsidRPr="004E5C86">
        <w:rPr>
          <w:rFonts w:ascii="Tahoma" w:hAnsi="Tahoma" w:cs="Tahoma"/>
          <w:spacing w:val="6"/>
          <w:sz w:val="25"/>
          <w:szCs w:val="25"/>
          <w:lang w:val="en-US"/>
        </w:rPr>
        <w:t>Ministry of Mines, Government of India</w:t>
      </w:r>
      <w:r w:rsidR="009E083B" w:rsidRPr="004E5C86">
        <w:rPr>
          <w:rFonts w:ascii="Tahoma" w:hAnsi="Tahoma" w:cs="Tahoma"/>
          <w:spacing w:val="6"/>
          <w:sz w:val="25"/>
          <w:szCs w:val="25"/>
          <w:lang w:val="en-US"/>
        </w:rPr>
        <w:t xml:space="preserve">. </w:t>
      </w:r>
    </w:p>
    <w:p w:rsidR="003209AC" w:rsidRPr="004E5C86" w:rsidRDefault="009E083B"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 xml:space="preserve">It was also observed and noted by the committee that </w:t>
      </w:r>
      <w:r w:rsidR="00C8608A" w:rsidRPr="004E5C86">
        <w:rPr>
          <w:rFonts w:ascii="Tahoma" w:hAnsi="Tahoma" w:cs="Tahoma"/>
          <w:spacing w:val="6"/>
          <w:sz w:val="25"/>
          <w:szCs w:val="25"/>
          <w:lang w:val="en-US"/>
        </w:rPr>
        <w:t>5 (five) such mining leases, based on the reserve found consequent to exploration carried out are to be auctioned in the changed nomenclature as follows:</w:t>
      </w:r>
    </w:p>
    <w:tbl>
      <w:tblPr>
        <w:tblStyle w:val="TableGrid"/>
        <w:tblW w:w="0" w:type="auto"/>
        <w:tblInd w:w="738" w:type="dxa"/>
        <w:tblLook w:val="04A0" w:firstRow="1" w:lastRow="0" w:firstColumn="1" w:lastColumn="0" w:noHBand="0" w:noVBand="1"/>
      </w:tblPr>
      <w:tblGrid>
        <w:gridCol w:w="4050"/>
        <w:gridCol w:w="4500"/>
      </w:tblGrid>
      <w:tr w:rsidR="002060F3" w:rsidRPr="009800EC" w:rsidTr="009800EC">
        <w:trPr>
          <w:trHeight w:val="356"/>
        </w:trPr>
        <w:tc>
          <w:tcPr>
            <w:tcW w:w="8550" w:type="dxa"/>
            <w:gridSpan w:val="2"/>
          </w:tcPr>
          <w:p w:rsidR="002060F3" w:rsidRPr="009800EC" w:rsidRDefault="002060F3" w:rsidP="009800EC">
            <w:pPr>
              <w:jc w:val="center"/>
              <w:rPr>
                <w:rFonts w:ascii="Tahoma" w:hAnsi="Tahoma" w:cs="Tahoma"/>
                <w:b/>
                <w:sz w:val="23"/>
                <w:szCs w:val="23"/>
              </w:rPr>
            </w:pPr>
            <w:r w:rsidRPr="009800EC">
              <w:rPr>
                <w:rFonts w:ascii="Tahoma" w:hAnsi="Tahoma" w:cs="Tahoma"/>
                <w:b/>
                <w:sz w:val="23"/>
                <w:szCs w:val="23"/>
              </w:rPr>
              <w:t>Table-1</w:t>
            </w:r>
          </w:p>
        </w:tc>
      </w:tr>
      <w:tr w:rsidR="005633EF" w:rsidRPr="009800EC" w:rsidTr="009800EC">
        <w:trPr>
          <w:trHeight w:val="356"/>
        </w:trPr>
        <w:tc>
          <w:tcPr>
            <w:tcW w:w="4050" w:type="dxa"/>
          </w:tcPr>
          <w:p w:rsidR="005633EF" w:rsidRPr="009800EC" w:rsidRDefault="005633EF" w:rsidP="009800EC">
            <w:pPr>
              <w:jc w:val="center"/>
              <w:rPr>
                <w:rFonts w:ascii="Tahoma" w:hAnsi="Tahoma" w:cs="Tahoma"/>
                <w:b/>
                <w:sz w:val="23"/>
                <w:szCs w:val="23"/>
              </w:rPr>
            </w:pPr>
            <w:r w:rsidRPr="009800EC">
              <w:rPr>
                <w:rFonts w:ascii="Tahoma" w:hAnsi="Tahoma" w:cs="Tahoma"/>
                <w:b/>
                <w:sz w:val="23"/>
                <w:szCs w:val="23"/>
              </w:rPr>
              <w:t>Mining lease in operation</w:t>
            </w:r>
          </w:p>
        </w:tc>
        <w:tc>
          <w:tcPr>
            <w:tcW w:w="4500" w:type="dxa"/>
          </w:tcPr>
          <w:p w:rsidR="005633EF" w:rsidRPr="009800EC" w:rsidRDefault="005633EF" w:rsidP="009800EC">
            <w:pPr>
              <w:jc w:val="center"/>
              <w:rPr>
                <w:rFonts w:ascii="Tahoma" w:hAnsi="Tahoma" w:cs="Tahoma"/>
                <w:b/>
                <w:sz w:val="23"/>
                <w:szCs w:val="23"/>
              </w:rPr>
            </w:pPr>
            <w:r w:rsidRPr="009800EC">
              <w:rPr>
                <w:rFonts w:ascii="Tahoma" w:hAnsi="Tahoma" w:cs="Tahoma"/>
                <w:b/>
                <w:sz w:val="23"/>
                <w:szCs w:val="23"/>
              </w:rPr>
              <w:t>To be auctioned as</w:t>
            </w:r>
          </w:p>
        </w:tc>
      </w:tr>
      <w:tr w:rsidR="005633EF" w:rsidRPr="009800EC" w:rsidTr="009800EC">
        <w:trPr>
          <w:trHeight w:val="325"/>
        </w:trPr>
        <w:tc>
          <w:tcPr>
            <w:tcW w:w="405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Jajang Iron &amp; Manganese lease</w:t>
            </w:r>
          </w:p>
        </w:tc>
        <w:tc>
          <w:tcPr>
            <w:tcW w:w="450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Jajang Iron block</w:t>
            </w:r>
          </w:p>
        </w:tc>
      </w:tr>
      <w:tr w:rsidR="005633EF" w:rsidRPr="009800EC" w:rsidTr="009800EC">
        <w:trPr>
          <w:trHeight w:val="325"/>
        </w:trPr>
        <w:tc>
          <w:tcPr>
            <w:tcW w:w="4050" w:type="dxa"/>
          </w:tcPr>
          <w:p w:rsidR="005633EF" w:rsidRPr="009800EC" w:rsidRDefault="00C017F7" w:rsidP="009800EC">
            <w:pPr>
              <w:jc w:val="center"/>
              <w:rPr>
                <w:rFonts w:ascii="Tahoma" w:hAnsi="Tahoma" w:cs="Tahoma"/>
                <w:sz w:val="23"/>
                <w:szCs w:val="23"/>
              </w:rPr>
            </w:pPr>
            <w:r w:rsidRPr="009800EC">
              <w:rPr>
                <w:rFonts w:ascii="Tahoma" w:hAnsi="Tahoma" w:cs="Tahoma"/>
                <w:sz w:val="23"/>
                <w:szCs w:val="23"/>
              </w:rPr>
              <w:t>Ganua Iron &amp; Manganese Lease</w:t>
            </w:r>
          </w:p>
        </w:tc>
        <w:tc>
          <w:tcPr>
            <w:tcW w:w="4500" w:type="dxa"/>
          </w:tcPr>
          <w:p w:rsidR="005633EF" w:rsidRPr="009800EC" w:rsidRDefault="00C017F7" w:rsidP="009800EC">
            <w:pPr>
              <w:jc w:val="center"/>
              <w:rPr>
                <w:rFonts w:ascii="Tahoma" w:hAnsi="Tahoma" w:cs="Tahoma"/>
                <w:sz w:val="23"/>
                <w:szCs w:val="23"/>
              </w:rPr>
            </w:pPr>
            <w:r w:rsidRPr="009800EC">
              <w:rPr>
                <w:rFonts w:ascii="Tahoma" w:hAnsi="Tahoma" w:cs="Tahoma"/>
                <w:sz w:val="23"/>
                <w:szCs w:val="23"/>
              </w:rPr>
              <w:t>Ganua Iron block</w:t>
            </w:r>
          </w:p>
        </w:tc>
      </w:tr>
      <w:tr w:rsidR="005633EF" w:rsidRPr="009800EC" w:rsidTr="009800EC">
        <w:trPr>
          <w:trHeight w:val="325"/>
        </w:trPr>
        <w:tc>
          <w:tcPr>
            <w:tcW w:w="405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Kalmong Manganese lease</w:t>
            </w:r>
          </w:p>
        </w:tc>
        <w:tc>
          <w:tcPr>
            <w:tcW w:w="450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Kalmong Iron &amp; Manganese block</w:t>
            </w:r>
          </w:p>
        </w:tc>
      </w:tr>
      <w:tr w:rsidR="005633EF" w:rsidRPr="009800EC" w:rsidTr="009800EC">
        <w:trPr>
          <w:trHeight w:val="325"/>
        </w:trPr>
        <w:tc>
          <w:tcPr>
            <w:tcW w:w="405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Mahulsukha Manganese lease</w:t>
            </w:r>
          </w:p>
        </w:tc>
        <w:tc>
          <w:tcPr>
            <w:tcW w:w="450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Mahulsukha Iron &amp; Manganese block</w:t>
            </w:r>
          </w:p>
        </w:tc>
      </w:tr>
      <w:tr w:rsidR="005633EF" w:rsidRPr="009800EC" w:rsidTr="009800EC">
        <w:trPr>
          <w:trHeight w:val="325"/>
        </w:trPr>
        <w:tc>
          <w:tcPr>
            <w:tcW w:w="405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Nadidihi Iron &amp; Manganese Lease</w:t>
            </w:r>
          </w:p>
        </w:tc>
        <w:tc>
          <w:tcPr>
            <w:tcW w:w="4500" w:type="dxa"/>
          </w:tcPr>
          <w:p w:rsidR="005633EF" w:rsidRPr="009800EC" w:rsidRDefault="005633EF" w:rsidP="009800EC">
            <w:pPr>
              <w:jc w:val="center"/>
              <w:rPr>
                <w:rFonts w:ascii="Tahoma" w:hAnsi="Tahoma" w:cs="Tahoma"/>
                <w:sz w:val="23"/>
                <w:szCs w:val="23"/>
              </w:rPr>
            </w:pPr>
            <w:r w:rsidRPr="009800EC">
              <w:rPr>
                <w:rFonts w:ascii="Tahoma" w:hAnsi="Tahoma" w:cs="Tahoma"/>
                <w:sz w:val="23"/>
                <w:szCs w:val="23"/>
              </w:rPr>
              <w:t xml:space="preserve">Nadidihi </w:t>
            </w:r>
            <w:r w:rsidR="00CB77BD" w:rsidRPr="009800EC">
              <w:rPr>
                <w:rFonts w:ascii="Tahoma" w:hAnsi="Tahoma" w:cs="Tahoma"/>
                <w:sz w:val="23"/>
                <w:szCs w:val="23"/>
              </w:rPr>
              <w:t xml:space="preserve">Iron </w:t>
            </w:r>
            <w:r w:rsidRPr="009800EC">
              <w:rPr>
                <w:rFonts w:ascii="Tahoma" w:hAnsi="Tahoma" w:cs="Tahoma"/>
                <w:sz w:val="23"/>
                <w:szCs w:val="23"/>
              </w:rPr>
              <w:t>block</w:t>
            </w:r>
          </w:p>
        </w:tc>
      </w:tr>
    </w:tbl>
    <w:p w:rsidR="00C05F04" w:rsidRPr="004E5C86" w:rsidRDefault="00C05F04" w:rsidP="0096000E">
      <w:pPr>
        <w:spacing w:after="0" w:line="360" w:lineRule="auto"/>
        <w:jc w:val="both"/>
        <w:rPr>
          <w:rFonts w:ascii="Tahoma" w:hAnsi="Tahoma" w:cs="Tahoma"/>
          <w:spacing w:val="6"/>
          <w:sz w:val="25"/>
          <w:szCs w:val="25"/>
          <w:lang w:val="en-US"/>
        </w:rPr>
      </w:pPr>
      <w:r w:rsidRPr="004E5C86">
        <w:rPr>
          <w:rFonts w:ascii="Tahoma" w:hAnsi="Tahoma" w:cs="Tahoma"/>
          <w:spacing w:val="6"/>
          <w:sz w:val="25"/>
          <w:szCs w:val="25"/>
          <w:lang w:val="en-US"/>
        </w:rPr>
        <w:lastRenderedPageBreak/>
        <w:tab/>
      </w:r>
      <w:r w:rsidR="00CB77BD" w:rsidRPr="004E5C86">
        <w:rPr>
          <w:rFonts w:ascii="Tahoma" w:hAnsi="Tahoma" w:cs="Tahoma"/>
          <w:spacing w:val="6"/>
          <w:sz w:val="25"/>
          <w:szCs w:val="25"/>
          <w:lang w:val="en-US"/>
        </w:rPr>
        <w:t>It was f</w:t>
      </w:r>
      <w:r w:rsidR="0001087C" w:rsidRPr="004E5C86">
        <w:rPr>
          <w:rFonts w:ascii="Tahoma" w:hAnsi="Tahoma" w:cs="Tahoma"/>
          <w:spacing w:val="6"/>
          <w:sz w:val="25"/>
          <w:szCs w:val="25"/>
          <w:lang w:val="en-US"/>
        </w:rPr>
        <w:t>urther</w:t>
      </w:r>
      <w:r w:rsidR="00CB77BD" w:rsidRPr="004E5C86">
        <w:rPr>
          <w:rFonts w:ascii="Tahoma" w:hAnsi="Tahoma" w:cs="Tahoma"/>
          <w:spacing w:val="6"/>
          <w:sz w:val="25"/>
          <w:szCs w:val="25"/>
          <w:lang w:val="en-US"/>
        </w:rPr>
        <w:t xml:space="preserve"> informed to the Committee </w:t>
      </w:r>
      <w:r w:rsidR="0001087C" w:rsidRPr="004E5C86">
        <w:rPr>
          <w:rFonts w:ascii="Tahoma" w:hAnsi="Tahoma" w:cs="Tahoma"/>
          <w:spacing w:val="6"/>
          <w:sz w:val="25"/>
          <w:szCs w:val="25"/>
          <w:lang w:val="en-US"/>
        </w:rPr>
        <w:t xml:space="preserve">that Sukinda chromite mining block is </w:t>
      </w:r>
      <w:r w:rsidR="00CB77BD" w:rsidRPr="004E5C86">
        <w:rPr>
          <w:rFonts w:ascii="Tahoma" w:hAnsi="Tahoma" w:cs="Tahoma"/>
          <w:spacing w:val="6"/>
          <w:sz w:val="25"/>
          <w:szCs w:val="25"/>
          <w:lang w:val="en-US"/>
        </w:rPr>
        <w:t xml:space="preserve">already </w:t>
      </w:r>
      <w:r w:rsidR="0001087C" w:rsidRPr="004E5C86">
        <w:rPr>
          <w:rFonts w:ascii="Tahoma" w:hAnsi="Tahoma" w:cs="Tahoma"/>
          <w:spacing w:val="6"/>
          <w:sz w:val="25"/>
          <w:szCs w:val="25"/>
          <w:lang w:val="en-US"/>
        </w:rPr>
        <w:t>processed for reservation</w:t>
      </w:r>
      <w:r w:rsidR="00CB77BD" w:rsidRPr="004E5C86">
        <w:rPr>
          <w:rFonts w:ascii="Tahoma" w:hAnsi="Tahoma" w:cs="Tahoma"/>
          <w:spacing w:val="6"/>
          <w:sz w:val="25"/>
          <w:szCs w:val="25"/>
          <w:lang w:val="en-US"/>
        </w:rPr>
        <w:t xml:space="preserve"> in favour of the State PSU and hence, </w:t>
      </w:r>
      <w:r w:rsidR="0001087C" w:rsidRPr="004E5C86">
        <w:rPr>
          <w:rFonts w:ascii="Tahoma" w:hAnsi="Tahoma" w:cs="Tahoma"/>
          <w:spacing w:val="6"/>
          <w:sz w:val="25"/>
          <w:szCs w:val="25"/>
          <w:lang w:val="en-US"/>
        </w:rPr>
        <w:t>not to be put to auction as of now.</w:t>
      </w:r>
      <w:r w:rsidR="00CB77BD" w:rsidRPr="004E5C86">
        <w:rPr>
          <w:rFonts w:ascii="Tahoma" w:hAnsi="Tahoma" w:cs="Tahoma"/>
          <w:spacing w:val="6"/>
          <w:sz w:val="25"/>
          <w:szCs w:val="25"/>
          <w:lang w:val="en-US"/>
        </w:rPr>
        <w:t xml:space="preserve"> </w:t>
      </w:r>
    </w:p>
    <w:p w:rsidR="005F29F9" w:rsidRPr="004E5C86" w:rsidRDefault="003209AC" w:rsidP="0096000E">
      <w:pPr>
        <w:spacing w:after="0" w:line="360" w:lineRule="auto"/>
        <w:ind w:firstLine="720"/>
        <w:jc w:val="both"/>
        <w:rPr>
          <w:rFonts w:ascii="Tahoma" w:hAnsi="Tahoma" w:cs="Tahoma"/>
          <w:spacing w:val="6"/>
          <w:sz w:val="25"/>
          <w:szCs w:val="25"/>
          <w:lang w:val="en-US"/>
        </w:rPr>
      </w:pPr>
      <w:r w:rsidRPr="004E5C86">
        <w:rPr>
          <w:rFonts w:ascii="Tahoma" w:hAnsi="Tahoma" w:cs="Tahoma"/>
          <w:spacing w:val="6"/>
          <w:sz w:val="25"/>
          <w:szCs w:val="25"/>
          <w:lang w:val="en-US"/>
        </w:rPr>
        <w:t xml:space="preserve">After threadbare discussion, </w:t>
      </w:r>
      <w:r w:rsidR="005F29F9" w:rsidRPr="004E5C86">
        <w:rPr>
          <w:rFonts w:ascii="Tahoma" w:hAnsi="Tahoma" w:cs="Tahoma"/>
          <w:spacing w:val="6"/>
          <w:sz w:val="25"/>
          <w:szCs w:val="25"/>
          <w:lang w:val="en-US"/>
        </w:rPr>
        <w:t xml:space="preserve">the following </w:t>
      </w:r>
      <w:r w:rsidRPr="004E5C86">
        <w:rPr>
          <w:rFonts w:ascii="Tahoma" w:hAnsi="Tahoma" w:cs="Tahoma"/>
          <w:spacing w:val="6"/>
          <w:sz w:val="25"/>
          <w:szCs w:val="25"/>
          <w:lang w:val="en-US"/>
        </w:rPr>
        <w:t>recommendations were agreed upon</w:t>
      </w:r>
      <w:r w:rsidR="003A5661" w:rsidRPr="004E5C86">
        <w:rPr>
          <w:rFonts w:ascii="Tahoma" w:hAnsi="Tahoma" w:cs="Tahoma"/>
          <w:spacing w:val="6"/>
          <w:sz w:val="25"/>
          <w:szCs w:val="25"/>
          <w:lang w:val="en-US"/>
        </w:rPr>
        <w:t xml:space="preserve"> by the Committee:</w:t>
      </w:r>
    </w:p>
    <w:p w:rsidR="009949EA" w:rsidRPr="004E5C86" w:rsidRDefault="009949EA"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Guali iron ore mine of present lessee R. P. Sao having block area of 365.026 hac</w:t>
      </w:r>
      <w:r w:rsidR="0089713F" w:rsidRPr="004E5C86">
        <w:rPr>
          <w:rFonts w:ascii="Tahoma" w:hAnsi="Tahoma" w:cs="Tahoma"/>
          <w:spacing w:val="6"/>
          <w:sz w:val="25"/>
          <w:szCs w:val="25"/>
          <w:lang w:val="en-US"/>
        </w:rPr>
        <w:t xml:space="preserve"> </w:t>
      </w:r>
      <w:r w:rsidRPr="004E5C86">
        <w:rPr>
          <w:rFonts w:ascii="Tahoma" w:hAnsi="Tahoma" w:cs="Tahoma"/>
          <w:spacing w:val="6"/>
          <w:sz w:val="25"/>
          <w:szCs w:val="25"/>
          <w:lang w:val="en-US"/>
        </w:rPr>
        <w:t xml:space="preserve">with estimated resource of 198.74 million tonnes is recommended for reservation in favour of </w:t>
      </w:r>
      <w:r w:rsidR="00C017F7">
        <w:rPr>
          <w:rFonts w:ascii="Tahoma" w:hAnsi="Tahoma" w:cs="Tahoma"/>
          <w:spacing w:val="6"/>
          <w:sz w:val="25"/>
          <w:szCs w:val="25"/>
          <w:lang w:val="en-US"/>
        </w:rPr>
        <w:t>an</w:t>
      </w:r>
      <w:r w:rsidRPr="004E5C86">
        <w:rPr>
          <w:rFonts w:ascii="Tahoma" w:hAnsi="Tahoma" w:cs="Tahoma"/>
          <w:spacing w:val="6"/>
          <w:sz w:val="25"/>
          <w:szCs w:val="25"/>
          <w:lang w:val="en-US"/>
        </w:rPr>
        <w:t xml:space="preserve"> eligible State PSU.</w:t>
      </w:r>
    </w:p>
    <w:p w:rsidR="00BE534A" w:rsidRPr="004E5C86" w:rsidRDefault="00966B9A" w:rsidP="0096000E">
      <w:pPr>
        <w:pStyle w:val="ListParagraph"/>
        <w:numPr>
          <w:ilvl w:val="0"/>
          <w:numId w:val="3"/>
        </w:numPr>
        <w:spacing w:after="0" w:line="360" w:lineRule="auto"/>
        <w:ind w:hanging="720"/>
        <w:jc w:val="both"/>
        <w:rPr>
          <w:rFonts w:ascii="Tahoma" w:hAnsi="Tahoma" w:cs="Tahoma"/>
          <w:spacing w:val="6"/>
          <w:sz w:val="25"/>
          <w:szCs w:val="25"/>
          <w:lang w:val="en-US"/>
        </w:rPr>
      </w:pPr>
      <w:r>
        <w:rPr>
          <w:rFonts w:ascii="Tahoma" w:hAnsi="Tahoma" w:cs="Tahoma"/>
          <w:spacing w:val="6"/>
          <w:sz w:val="25"/>
          <w:szCs w:val="25"/>
          <w:lang w:val="en-US"/>
        </w:rPr>
        <w:t>The following 20</w:t>
      </w:r>
      <w:r w:rsidR="0001087C" w:rsidRPr="004E5C86">
        <w:rPr>
          <w:rFonts w:ascii="Tahoma" w:hAnsi="Tahoma" w:cs="Tahoma"/>
          <w:spacing w:val="6"/>
          <w:sz w:val="25"/>
          <w:szCs w:val="25"/>
          <w:lang w:val="en-US"/>
        </w:rPr>
        <w:t xml:space="preserve"> mining leases</w:t>
      </w:r>
      <w:r w:rsidR="00BF20C7" w:rsidRPr="004E5C86">
        <w:rPr>
          <w:rFonts w:ascii="Tahoma" w:hAnsi="Tahoma" w:cs="Tahoma"/>
          <w:spacing w:val="6"/>
          <w:sz w:val="25"/>
          <w:szCs w:val="25"/>
          <w:lang w:val="en-US"/>
        </w:rPr>
        <w:t xml:space="preserve"> expiring on 31.03.2020 may be put for auction:</w:t>
      </w: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469"/>
        <w:gridCol w:w="1530"/>
        <w:gridCol w:w="1170"/>
        <w:gridCol w:w="1530"/>
        <w:gridCol w:w="2880"/>
      </w:tblGrid>
      <w:tr w:rsidR="002060F3" w:rsidRPr="00BE534A" w:rsidTr="002060F3">
        <w:trPr>
          <w:trHeight w:val="368"/>
        </w:trPr>
        <w:tc>
          <w:tcPr>
            <w:tcW w:w="9090" w:type="dxa"/>
            <w:gridSpan w:val="6"/>
            <w:shd w:val="clear" w:color="000000" w:fill="FFFFFF"/>
            <w:vAlign w:val="center"/>
            <w:hideMark/>
          </w:tcPr>
          <w:p w:rsidR="002060F3" w:rsidRPr="002060F3" w:rsidRDefault="002060F3" w:rsidP="0096000E">
            <w:pPr>
              <w:spacing w:after="0" w:line="240" w:lineRule="auto"/>
              <w:jc w:val="center"/>
              <w:rPr>
                <w:rFonts w:ascii="Tahoma" w:eastAsia="Times New Roman" w:hAnsi="Tahoma" w:cs="Tahoma"/>
                <w:b/>
                <w:bCs/>
                <w:iCs/>
                <w:sz w:val="18"/>
                <w:szCs w:val="18"/>
              </w:rPr>
            </w:pPr>
            <w:r w:rsidRPr="002060F3">
              <w:rPr>
                <w:rFonts w:ascii="Tahoma" w:eastAsia="Times New Roman" w:hAnsi="Tahoma" w:cs="Tahoma"/>
                <w:b/>
                <w:bCs/>
                <w:iCs/>
                <w:sz w:val="18"/>
                <w:szCs w:val="18"/>
              </w:rPr>
              <w:t>Table 2</w:t>
            </w:r>
          </w:p>
        </w:tc>
      </w:tr>
      <w:tr w:rsidR="00E40CFE" w:rsidRPr="00BE534A" w:rsidTr="00C017F7">
        <w:trPr>
          <w:trHeight w:val="836"/>
        </w:trPr>
        <w:tc>
          <w:tcPr>
            <w:tcW w:w="511" w:type="dxa"/>
            <w:shd w:val="clear" w:color="000000" w:fill="FFFFFF"/>
            <w:vAlign w:val="center"/>
            <w:hideMark/>
          </w:tcPr>
          <w:p w:rsidR="00E40CFE" w:rsidRPr="00BE534A" w:rsidRDefault="00BE534A" w:rsidP="0096000E">
            <w:pPr>
              <w:spacing w:after="0" w:line="240" w:lineRule="auto"/>
              <w:jc w:val="center"/>
              <w:rPr>
                <w:rFonts w:ascii="Tahoma" w:eastAsia="Times New Roman" w:hAnsi="Tahoma" w:cs="Tahoma"/>
                <w:b/>
                <w:bCs/>
                <w:i/>
                <w:iCs/>
                <w:sz w:val="18"/>
                <w:szCs w:val="18"/>
                <w:u w:val="single"/>
              </w:rPr>
            </w:pPr>
            <w:r>
              <w:rPr>
                <w:rFonts w:ascii="Tahoma" w:hAnsi="Tahoma" w:cs="Tahoma"/>
                <w:spacing w:val="6"/>
                <w:sz w:val="26"/>
                <w:szCs w:val="26"/>
                <w:lang w:val="en-US"/>
              </w:rPr>
              <w:br w:type="page"/>
            </w:r>
            <w:r w:rsidR="00E40CFE" w:rsidRPr="00BE534A">
              <w:rPr>
                <w:rFonts w:ascii="Tahoma" w:eastAsia="Times New Roman" w:hAnsi="Tahoma" w:cs="Tahoma"/>
                <w:b/>
                <w:bCs/>
                <w:i/>
                <w:iCs/>
                <w:sz w:val="18"/>
                <w:szCs w:val="18"/>
                <w:u w:val="single"/>
              </w:rPr>
              <w:t>Sl. No</w:t>
            </w:r>
            <w:r w:rsidR="0096000E">
              <w:rPr>
                <w:rFonts w:ascii="Tahoma" w:eastAsia="Times New Roman" w:hAnsi="Tahoma" w:cs="Tahoma"/>
                <w:b/>
                <w:bCs/>
                <w:i/>
                <w:iCs/>
                <w:sz w:val="18"/>
                <w:szCs w:val="18"/>
                <w:u w:val="single"/>
              </w:rPr>
              <w:t>.</w:t>
            </w:r>
          </w:p>
        </w:tc>
        <w:tc>
          <w:tcPr>
            <w:tcW w:w="1469" w:type="dxa"/>
            <w:shd w:val="clear" w:color="000000" w:fill="FFFFFF"/>
            <w:vAlign w:val="center"/>
          </w:tcPr>
          <w:p w:rsidR="00E40CFE" w:rsidRPr="00BE534A" w:rsidRDefault="009949EA" w:rsidP="0096000E">
            <w:pPr>
              <w:spacing w:after="0" w:line="240" w:lineRule="auto"/>
              <w:jc w:val="center"/>
              <w:rPr>
                <w:rFonts w:ascii="Tahoma" w:eastAsia="Times New Roman" w:hAnsi="Tahoma" w:cs="Tahoma"/>
                <w:b/>
                <w:bCs/>
                <w:i/>
                <w:iCs/>
                <w:sz w:val="18"/>
                <w:szCs w:val="18"/>
                <w:u w:val="single"/>
              </w:rPr>
            </w:pPr>
            <w:r>
              <w:rPr>
                <w:rFonts w:ascii="Tahoma" w:eastAsia="Times New Roman" w:hAnsi="Tahoma" w:cs="Tahoma"/>
                <w:b/>
                <w:bCs/>
                <w:i/>
                <w:iCs/>
                <w:sz w:val="18"/>
                <w:szCs w:val="18"/>
                <w:u w:val="single"/>
              </w:rPr>
              <w:t>Name of the block of the existing lease</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b/>
                <w:bCs/>
                <w:i/>
                <w:iCs/>
                <w:sz w:val="18"/>
                <w:szCs w:val="18"/>
                <w:u w:val="single"/>
              </w:rPr>
            </w:pPr>
            <w:r w:rsidRPr="00BE534A">
              <w:rPr>
                <w:rFonts w:ascii="Tahoma" w:eastAsia="Times New Roman" w:hAnsi="Tahoma" w:cs="Tahoma"/>
                <w:b/>
                <w:bCs/>
                <w:i/>
                <w:iCs/>
                <w:sz w:val="18"/>
                <w:szCs w:val="18"/>
                <w:u w:val="single"/>
              </w:rPr>
              <w:t>Name of the Mineral</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i/>
                <w:iCs/>
                <w:sz w:val="18"/>
                <w:szCs w:val="18"/>
                <w:u w:val="single"/>
              </w:rPr>
            </w:pPr>
            <w:r w:rsidRPr="00BE534A">
              <w:rPr>
                <w:rFonts w:ascii="Tahoma" w:eastAsia="Times New Roman" w:hAnsi="Tahoma" w:cs="Tahoma"/>
                <w:b/>
                <w:bCs/>
                <w:i/>
                <w:iCs/>
                <w:sz w:val="18"/>
                <w:szCs w:val="18"/>
                <w:u w:val="single"/>
              </w:rPr>
              <w:t>Area in hects.</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i/>
                <w:iCs/>
                <w:sz w:val="18"/>
                <w:szCs w:val="18"/>
                <w:u w:val="single"/>
              </w:rPr>
            </w:pPr>
            <w:r w:rsidRPr="00BE534A">
              <w:rPr>
                <w:rFonts w:ascii="Tahoma" w:eastAsia="Times New Roman" w:hAnsi="Tahoma" w:cs="Tahoma"/>
                <w:b/>
                <w:bCs/>
                <w:i/>
                <w:iCs/>
                <w:sz w:val="18"/>
                <w:szCs w:val="18"/>
                <w:u w:val="single"/>
              </w:rPr>
              <w:t>Resources in Million Tones</w:t>
            </w:r>
          </w:p>
        </w:tc>
        <w:tc>
          <w:tcPr>
            <w:tcW w:w="2880" w:type="dxa"/>
            <w:shd w:val="clear" w:color="000000" w:fill="FFFFFF"/>
            <w:vAlign w:val="center"/>
            <w:hideMark/>
          </w:tcPr>
          <w:p w:rsidR="00E40CFE" w:rsidRDefault="009949EA" w:rsidP="0096000E">
            <w:pPr>
              <w:spacing w:after="0" w:line="240" w:lineRule="auto"/>
              <w:jc w:val="center"/>
              <w:rPr>
                <w:rFonts w:ascii="Tahoma" w:eastAsia="Times New Roman" w:hAnsi="Tahoma" w:cs="Tahoma"/>
                <w:b/>
                <w:bCs/>
                <w:i/>
                <w:iCs/>
                <w:sz w:val="18"/>
                <w:szCs w:val="18"/>
                <w:u w:val="single"/>
              </w:rPr>
            </w:pPr>
            <w:r>
              <w:rPr>
                <w:rFonts w:ascii="Tahoma" w:eastAsia="Times New Roman" w:hAnsi="Tahoma" w:cs="Tahoma"/>
                <w:b/>
                <w:bCs/>
                <w:i/>
                <w:iCs/>
                <w:sz w:val="18"/>
                <w:szCs w:val="18"/>
                <w:u w:val="single"/>
              </w:rPr>
              <w:t>Remarks</w:t>
            </w:r>
          </w:p>
          <w:p w:rsidR="009949EA" w:rsidRPr="00BE534A" w:rsidRDefault="009949EA" w:rsidP="0096000E">
            <w:pPr>
              <w:spacing w:after="0" w:line="240" w:lineRule="auto"/>
              <w:jc w:val="center"/>
              <w:rPr>
                <w:rFonts w:ascii="Tahoma" w:eastAsia="Times New Roman" w:hAnsi="Tahoma" w:cs="Tahoma"/>
                <w:b/>
                <w:bCs/>
                <w:i/>
                <w:iCs/>
                <w:sz w:val="18"/>
                <w:szCs w:val="18"/>
                <w:u w:val="single"/>
              </w:rPr>
            </w:pPr>
            <w:r>
              <w:rPr>
                <w:rFonts w:ascii="Tahoma" w:eastAsia="Times New Roman" w:hAnsi="Tahoma" w:cs="Tahoma"/>
                <w:b/>
                <w:bCs/>
                <w:i/>
                <w:iCs/>
                <w:sz w:val="18"/>
                <w:szCs w:val="18"/>
                <w:u w:val="single"/>
              </w:rPr>
              <w:t>(Name of the present lessee)</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Nuagaon</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767.284</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792.93</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K.J.S. Ahluwalia</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2</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Thakurani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228.040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180.00</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Kaypee Enterprises</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3</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Gorumahisani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349.500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18.40</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G.S. Mishra &amp; Sons</w:t>
            </w:r>
          </w:p>
        </w:tc>
      </w:tr>
      <w:tr w:rsidR="00E40CFE" w:rsidRPr="00BE534A" w:rsidTr="00E40CFE">
        <w:trPr>
          <w:trHeight w:val="422"/>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4</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Badampahar</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129.610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6.16</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Lal Traders &amp; Agencies (P) Ltd.</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5</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Jajang</w:t>
            </w:r>
          </w:p>
        </w:tc>
        <w:tc>
          <w:tcPr>
            <w:tcW w:w="1530" w:type="dxa"/>
            <w:shd w:val="clear" w:color="000000" w:fill="FFFFFF"/>
            <w:vAlign w:val="center"/>
            <w:hideMark/>
          </w:tcPr>
          <w:p w:rsidR="00E40CFE" w:rsidRPr="00BE534A" w:rsidRDefault="00E40CFE" w:rsidP="009949EA">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 xml:space="preserve">Iron </w:t>
            </w:r>
            <w:r w:rsidR="009949EA">
              <w:rPr>
                <w:rFonts w:ascii="Tahoma" w:eastAsia="Times New Roman" w:hAnsi="Tahoma" w:cs="Tahoma"/>
                <w:sz w:val="18"/>
                <w:szCs w:val="18"/>
              </w:rPr>
              <w:t>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666.150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58.509</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Rungta Mines  Ltd.</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6</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Siljora-Kalimati</w:t>
            </w:r>
          </w:p>
        </w:tc>
        <w:tc>
          <w:tcPr>
            <w:tcW w:w="1530" w:type="dxa"/>
            <w:shd w:val="clear" w:color="000000" w:fill="FFFFFF"/>
            <w:vAlign w:val="center"/>
            <w:hideMark/>
          </w:tcPr>
          <w:p w:rsidR="00E40CFE" w:rsidRPr="00BE534A" w:rsidRDefault="00C017F7"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715.639</w:t>
            </w:r>
          </w:p>
        </w:tc>
        <w:tc>
          <w:tcPr>
            <w:tcW w:w="1530" w:type="dxa"/>
            <w:shd w:val="clear" w:color="000000" w:fill="FFFFFF"/>
            <w:vAlign w:val="center"/>
          </w:tcPr>
          <w:p w:rsidR="00E40CFE"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4.022(Mn)</w:t>
            </w:r>
          </w:p>
          <w:p w:rsidR="00C017F7" w:rsidRPr="00BE534A" w:rsidRDefault="00C017F7"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0.72 (iron)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M.L. Rungta</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7</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Katasahi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Manganese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196.860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0.667 (Mn)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Rungta Sons (P) Ltd.</w:t>
            </w:r>
          </w:p>
        </w:tc>
      </w:tr>
      <w:tr w:rsidR="00E40CFE" w:rsidRPr="00BE534A" w:rsidTr="00E40CFE">
        <w:trPr>
          <w:trHeight w:val="144"/>
        </w:trPr>
        <w:tc>
          <w:tcPr>
            <w:tcW w:w="511" w:type="dxa"/>
            <w:shd w:val="clear" w:color="000000" w:fill="FFFFFF"/>
            <w:noWrap/>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8</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Kanthor-Koira</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Manganese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73.653</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0.063 (Mn)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Rungta Mines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9</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Jilling- Langalota</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456.100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79.122</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Essel Mining &amp; Industries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10</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Jaribahal</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106.533</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8.152</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Patnaik Minerals Pvt.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11</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Tanto, Roida - II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74.867</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29.387</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 xml:space="preserve">K.N Ram &amp; Co. </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12</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Jurudi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73.228</w:t>
            </w:r>
          </w:p>
        </w:tc>
        <w:tc>
          <w:tcPr>
            <w:tcW w:w="1530" w:type="dxa"/>
            <w:shd w:val="clear" w:color="000000" w:fill="FFFFFF"/>
            <w:vAlign w:val="center"/>
          </w:tcPr>
          <w:p w:rsidR="00E40CFE" w:rsidRPr="00BE534A" w:rsidRDefault="00C017F7"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4.795</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Kalinga Mining Corpn.</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13</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Narayanpasi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349.254</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190.6 (Iron) 0.486(Mn)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A.M.T.C. (P)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14</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Nadidihi</w:t>
            </w:r>
          </w:p>
        </w:tc>
        <w:tc>
          <w:tcPr>
            <w:tcW w:w="1530" w:type="dxa"/>
            <w:shd w:val="clear" w:color="000000" w:fill="FFFFFF"/>
            <w:vAlign w:val="center"/>
            <w:hideMark/>
          </w:tcPr>
          <w:p w:rsidR="00E40CFE" w:rsidRPr="00BE534A" w:rsidRDefault="00E40CFE" w:rsidP="009949EA">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73.855</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27.042</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B.I.Co.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15</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Nadidihi, Rengalibeda &amp; Nadikasira</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121.405</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23.69 (Iron)                       0.059 (Mn)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Feegrade &amp; Co.</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16</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Teherai</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137.460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11.527 (Iron)     0.074(Mn)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B.I.Co.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17</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Kolmong</w:t>
            </w:r>
          </w:p>
        </w:tc>
        <w:tc>
          <w:tcPr>
            <w:tcW w:w="1530" w:type="dxa"/>
            <w:shd w:val="clear" w:color="000000" w:fill="FFFFFF"/>
            <w:vAlign w:val="center"/>
            <w:hideMark/>
          </w:tcPr>
          <w:p w:rsidR="00E40CFE" w:rsidRPr="00BE534A" w:rsidRDefault="009949EA"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218.530</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1.397(Iron)        3.739(Mn)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Rungta Mines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18</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Mahulsukha</w:t>
            </w:r>
          </w:p>
        </w:tc>
        <w:tc>
          <w:tcPr>
            <w:tcW w:w="1530" w:type="dxa"/>
            <w:shd w:val="clear" w:color="000000" w:fill="FFFFFF"/>
            <w:vAlign w:val="center"/>
            <w:hideMark/>
          </w:tcPr>
          <w:p w:rsidR="00E40CFE" w:rsidRPr="00BE534A" w:rsidRDefault="009949EA"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&amp; Mn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399.839</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32.814(Iron)        0.771(Mn)</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A.M.T.C. (P) Ltd</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19</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Balda Block</w:t>
            </w:r>
          </w:p>
        </w:tc>
        <w:tc>
          <w:tcPr>
            <w:tcW w:w="153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Iron 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335.594</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210.170</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M/s Sirrajuddin &amp; Co.</w:t>
            </w:r>
          </w:p>
        </w:tc>
      </w:tr>
      <w:tr w:rsidR="00E40CFE" w:rsidRPr="00BE534A" w:rsidTr="00E40CFE">
        <w:trPr>
          <w:trHeight w:val="144"/>
        </w:trPr>
        <w:tc>
          <w:tcPr>
            <w:tcW w:w="511" w:type="dxa"/>
            <w:shd w:val="clear" w:color="000000" w:fill="FFFFFF"/>
            <w:noWrap/>
            <w:vAlign w:val="center"/>
            <w:hideMark/>
          </w:tcPr>
          <w:p w:rsidR="00E40CFE" w:rsidRPr="00BE534A" w:rsidRDefault="002060F3" w:rsidP="0096000E">
            <w:pPr>
              <w:spacing w:after="0" w:line="240" w:lineRule="auto"/>
              <w:jc w:val="center"/>
              <w:rPr>
                <w:rFonts w:ascii="Tahoma" w:eastAsia="Times New Roman" w:hAnsi="Tahoma" w:cs="Tahoma"/>
                <w:sz w:val="18"/>
                <w:szCs w:val="18"/>
              </w:rPr>
            </w:pPr>
            <w:r>
              <w:rPr>
                <w:rFonts w:ascii="Tahoma" w:eastAsia="Times New Roman" w:hAnsi="Tahoma" w:cs="Tahoma"/>
                <w:sz w:val="18"/>
                <w:szCs w:val="18"/>
              </w:rPr>
              <w:t>20</w:t>
            </w:r>
          </w:p>
        </w:tc>
        <w:tc>
          <w:tcPr>
            <w:tcW w:w="1469"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Gonua</w:t>
            </w:r>
          </w:p>
        </w:tc>
        <w:tc>
          <w:tcPr>
            <w:tcW w:w="1530" w:type="dxa"/>
            <w:shd w:val="clear" w:color="000000" w:fill="FFFFFF"/>
            <w:vAlign w:val="center"/>
            <w:hideMark/>
          </w:tcPr>
          <w:p w:rsidR="00E40CFE" w:rsidRPr="00BE534A" w:rsidRDefault="00C017F7" w:rsidP="00C017F7">
            <w:pPr>
              <w:spacing w:after="0" w:line="240" w:lineRule="auto"/>
              <w:jc w:val="center"/>
              <w:rPr>
                <w:rFonts w:ascii="Tahoma" w:eastAsia="Times New Roman" w:hAnsi="Tahoma" w:cs="Tahoma"/>
                <w:sz w:val="18"/>
                <w:szCs w:val="18"/>
              </w:rPr>
            </w:pPr>
            <w:r>
              <w:rPr>
                <w:rFonts w:ascii="Tahoma" w:eastAsia="Times New Roman" w:hAnsi="Tahoma" w:cs="Tahoma"/>
                <w:sz w:val="18"/>
                <w:szCs w:val="18"/>
              </w:rPr>
              <w:t xml:space="preserve">Iron </w:t>
            </w:r>
            <w:r w:rsidR="00E40CFE" w:rsidRPr="00BE534A">
              <w:rPr>
                <w:rFonts w:ascii="Tahoma" w:eastAsia="Times New Roman" w:hAnsi="Tahoma" w:cs="Tahoma"/>
                <w:sz w:val="18"/>
                <w:szCs w:val="18"/>
              </w:rPr>
              <w:t>Ore</w:t>
            </w:r>
          </w:p>
        </w:tc>
        <w:tc>
          <w:tcPr>
            <w:tcW w:w="117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b/>
                <w:bCs/>
                <w:sz w:val="18"/>
                <w:szCs w:val="18"/>
              </w:rPr>
            </w:pPr>
            <w:r w:rsidRPr="00BE534A">
              <w:rPr>
                <w:rFonts w:ascii="Tahoma" w:eastAsia="Times New Roman" w:hAnsi="Tahoma" w:cs="Tahoma"/>
                <w:b/>
                <w:bCs/>
                <w:sz w:val="18"/>
                <w:szCs w:val="18"/>
              </w:rPr>
              <w:t>86.886</w:t>
            </w:r>
          </w:p>
        </w:tc>
        <w:tc>
          <w:tcPr>
            <w:tcW w:w="1530" w:type="dxa"/>
            <w:shd w:val="clear" w:color="000000" w:fill="FFFFFF"/>
            <w:vAlign w:val="center"/>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119.203</w:t>
            </w:r>
          </w:p>
        </w:tc>
        <w:tc>
          <w:tcPr>
            <w:tcW w:w="2880" w:type="dxa"/>
            <w:shd w:val="clear" w:color="000000" w:fill="FFFFFF"/>
            <w:vAlign w:val="center"/>
            <w:hideMark/>
          </w:tcPr>
          <w:p w:rsidR="00E40CFE" w:rsidRPr="00BE534A" w:rsidRDefault="00E40CFE" w:rsidP="0096000E">
            <w:pPr>
              <w:spacing w:after="0" w:line="240" w:lineRule="auto"/>
              <w:jc w:val="center"/>
              <w:rPr>
                <w:rFonts w:ascii="Tahoma" w:eastAsia="Times New Roman" w:hAnsi="Tahoma" w:cs="Tahoma"/>
                <w:sz w:val="18"/>
                <w:szCs w:val="18"/>
              </w:rPr>
            </w:pPr>
            <w:r w:rsidRPr="00BE534A">
              <w:rPr>
                <w:rFonts w:ascii="Tahoma" w:eastAsia="Times New Roman" w:hAnsi="Tahoma" w:cs="Tahoma"/>
                <w:sz w:val="18"/>
                <w:szCs w:val="18"/>
              </w:rPr>
              <w:t>P.K. Ahluwalia</w:t>
            </w:r>
          </w:p>
        </w:tc>
      </w:tr>
    </w:tbl>
    <w:p w:rsidR="0001087C" w:rsidRPr="004E5C86" w:rsidRDefault="00E40CFE"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Auction may be done in two phases to hav</w:t>
      </w:r>
      <w:r w:rsidR="002060F3" w:rsidRPr="004E5C86">
        <w:rPr>
          <w:rFonts w:ascii="Tahoma" w:hAnsi="Tahoma" w:cs="Tahoma"/>
          <w:spacing w:val="6"/>
          <w:sz w:val="25"/>
          <w:szCs w:val="25"/>
          <w:lang w:val="en-US"/>
        </w:rPr>
        <w:t>e more participation with phase-</w:t>
      </w:r>
      <w:r w:rsidRPr="004E5C86">
        <w:rPr>
          <w:rFonts w:ascii="Tahoma" w:hAnsi="Tahoma" w:cs="Tahoma"/>
          <w:spacing w:val="6"/>
          <w:sz w:val="25"/>
          <w:szCs w:val="25"/>
          <w:lang w:val="en-US"/>
        </w:rPr>
        <w:t>I containing blocks at Sl. No</w:t>
      </w:r>
      <w:r w:rsidR="002060F3" w:rsidRPr="004E5C86">
        <w:rPr>
          <w:rFonts w:ascii="Tahoma" w:hAnsi="Tahoma" w:cs="Tahoma"/>
          <w:spacing w:val="6"/>
          <w:sz w:val="25"/>
          <w:szCs w:val="25"/>
          <w:lang w:val="en-US"/>
        </w:rPr>
        <w:t xml:space="preserve">.1, 2, </w:t>
      </w:r>
      <w:r w:rsidR="00DC3405" w:rsidRPr="004E5C86">
        <w:rPr>
          <w:rFonts w:ascii="Tahoma" w:hAnsi="Tahoma" w:cs="Tahoma"/>
          <w:spacing w:val="6"/>
          <w:sz w:val="25"/>
          <w:szCs w:val="25"/>
          <w:lang w:val="en-US"/>
        </w:rPr>
        <w:t>6, 9 to 13,</w:t>
      </w:r>
      <w:r w:rsidR="002060F3" w:rsidRPr="004E5C86">
        <w:rPr>
          <w:rFonts w:ascii="Tahoma" w:hAnsi="Tahoma" w:cs="Tahoma"/>
          <w:spacing w:val="6"/>
          <w:sz w:val="25"/>
          <w:szCs w:val="25"/>
          <w:lang w:val="en-US"/>
        </w:rPr>
        <w:t xml:space="preserve"> 18</w:t>
      </w:r>
      <w:r w:rsidR="00DC3405" w:rsidRPr="004E5C86">
        <w:rPr>
          <w:rFonts w:ascii="Tahoma" w:hAnsi="Tahoma" w:cs="Tahoma"/>
          <w:spacing w:val="6"/>
          <w:sz w:val="25"/>
          <w:szCs w:val="25"/>
          <w:lang w:val="en-US"/>
        </w:rPr>
        <w:t xml:space="preserve"> &amp; 20</w:t>
      </w:r>
      <w:r w:rsidRPr="004E5C86">
        <w:rPr>
          <w:rFonts w:ascii="Tahoma" w:hAnsi="Tahoma" w:cs="Tahoma"/>
          <w:spacing w:val="6"/>
          <w:sz w:val="25"/>
          <w:szCs w:val="25"/>
          <w:lang w:val="en-US"/>
        </w:rPr>
        <w:t xml:space="preserve"> of table 2 abov</w:t>
      </w:r>
      <w:r w:rsidR="00966B9A">
        <w:rPr>
          <w:rFonts w:ascii="Tahoma" w:hAnsi="Tahoma" w:cs="Tahoma"/>
          <w:spacing w:val="6"/>
          <w:sz w:val="25"/>
          <w:szCs w:val="25"/>
          <w:lang w:val="en-US"/>
        </w:rPr>
        <w:t>e and remaining blocks in Phase-</w:t>
      </w:r>
      <w:r w:rsidRPr="004E5C86">
        <w:rPr>
          <w:rFonts w:ascii="Tahoma" w:hAnsi="Tahoma" w:cs="Tahoma"/>
          <w:spacing w:val="6"/>
          <w:sz w:val="25"/>
          <w:szCs w:val="25"/>
          <w:lang w:val="en-US"/>
        </w:rPr>
        <w:t>II.</w:t>
      </w:r>
    </w:p>
    <w:p w:rsidR="00DC3405" w:rsidRDefault="00DC3405"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The Committee further deliberated on the blocks for reservation for specified end use and recommended the followings:</w:t>
      </w:r>
    </w:p>
    <w:p w:rsidR="0005712A" w:rsidRPr="004E5C86" w:rsidRDefault="0005712A" w:rsidP="0005712A">
      <w:pPr>
        <w:pStyle w:val="ListParagraph"/>
        <w:spacing w:after="0" w:line="240" w:lineRule="auto"/>
        <w:jc w:val="both"/>
        <w:rPr>
          <w:rFonts w:ascii="Tahoma" w:hAnsi="Tahoma" w:cs="Tahoma"/>
          <w:spacing w:val="6"/>
          <w:sz w:val="25"/>
          <w:szCs w:val="25"/>
          <w:lang w:val="en-US"/>
        </w:rPr>
      </w:pPr>
    </w:p>
    <w:p w:rsidR="00DC3405" w:rsidRDefault="00DC3405" w:rsidP="00DC3405">
      <w:pPr>
        <w:pStyle w:val="ListParagraph"/>
        <w:numPr>
          <w:ilvl w:val="0"/>
          <w:numId w:val="5"/>
        </w:numPr>
        <w:spacing w:after="0" w:line="360" w:lineRule="auto"/>
        <w:jc w:val="both"/>
        <w:rPr>
          <w:rFonts w:ascii="Tahoma" w:hAnsi="Tahoma" w:cs="Tahoma"/>
          <w:spacing w:val="6"/>
          <w:sz w:val="25"/>
          <w:szCs w:val="25"/>
          <w:lang w:val="en-US"/>
        </w:rPr>
      </w:pPr>
      <w:r w:rsidRPr="004E5C86">
        <w:rPr>
          <w:rFonts w:ascii="Tahoma" w:hAnsi="Tahoma" w:cs="Tahoma"/>
          <w:spacing w:val="6"/>
          <w:sz w:val="25"/>
          <w:szCs w:val="25"/>
          <w:lang w:val="en-US"/>
        </w:rPr>
        <w:t xml:space="preserve">Definition of specified end use as adopted by the State of Karnataka while conducting the recent auction of Iron ore blocks may be adopted </w:t>
      </w:r>
      <w:r w:rsidR="00966B9A" w:rsidRPr="00966B9A">
        <w:rPr>
          <w:rFonts w:ascii="Tahoma" w:hAnsi="Tahoma" w:cs="Tahoma"/>
          <w:spacing w:val="6"/>
          <w:sz w:val="25"/>
          <w:szCs w:val="25"/>
          <w:lang w:val="en-US"/>
        </w:rPr>
        <w:t xml:space="preserve">mutatis mutandis </w:t>
      </w:r>
      <w:r w:rsidRPr="004E5C86">
        <w:rPr>
          <w:rFonts w:ascii="Tahoma" w:hAnsi="Tahoma" w:cs="Tahoma"/>
          <w:spacing w:val="6"/>
          <w:sz w:val="25"/>
          <w:szCs w:val="25"/>
          <w:lang w:val="en-US"/>
        </w:rPr>
        <w:t>in our State as well. It includes the end users engaged in the production of sponge iron and/ or pig iron and/ or steel and/ or pellets.</w:t>
      </w:r>
      <w:r w:rsidR="00C017F7">
        <w:rPr>
          <w:rFonts w:ascii="Tahoma" w:hAnsi="Tahoma" w:cs="Tahoma"/>
          <w:spacing w:val="6"/>
          <w:sz w:val="25"/>
          <w:szCs w:val="25"/>
          <w:lang w:val="en-US"/>
        </w:rPr>
        <w:t xml:space="preserve"> This will also increase the competitiveness during bidding.</w:t>
      </w:r>
    </w:p>
    <w:p w:rsidR="0005712A" w:rsidRPr="004E5C86" w:rsidRDefault="0005712A" w:rsidP="0005712A">
      <w:pPr>
        <w:pStyle w:val="ListParagraph"/>
        <w:spacing w:after="0" w:line="240" w:lineRule="auto"/>
        <w:ind w:left="1080"/>
        <w:jc w:val="both"/>
        <w:rPr>
          <w:rFonts w:ascii="Tahoma" w:hAnsi="Tahoma" w:cs="Tahoma"/>
          <w:spacing w:val="6"/>
          <w:sz w:val="25"/>
          <w:szCs w:val="25"/>
          <w:lang w:val="en-US"/>
        </w:rPr>
      </w:pPr>
    </w:p>
    <w:p w:rsidR="00DC3405" w:rsidRPr="004E5C86" w:rsidRDefault="00DC3405" w:rsidP="00DC3405">
      <w:pPr>
        <w:pStyle w:val="ListParagraph"/>
        <w:numPr>
          <w:ilvl w:val="0"/>
          <w:numId w:val="5"/>
        </w:numPr>
        <w:spacing w:after="0" w:line="360" w:lineRule="auto"/>
        <w:jc w:val="both"/>
        <w:rPr>
          <w:rFonts w:ascii="Tahoma" w:hAnsi="Tahoma" w:cs="Tahoma"/>
          <w:spacing w:val="6"/>
          <w:sz w:val="25"/>
          <w:szCs w:val="25"/>
          <w:lang w:val="en-US"/>
        </w:rPr>
      </w:pPr>
      <w:r w:rsidRPr="004E5C86">
        <w:rPr>
          <w:rFonts w:ascii="Tahoma" w:hAnsi="Tahoma" w:cs="Tahoma"/>
          <w:spacing w:val="6"/>
          <w:sz w:val="25"/>
          <w:szCs w:val="25"/>
          <w:lang w:val="en-US"/>
        </w:rPr>
        <w:t>Blocks at Sl. No.2, 10, 11, 13 and 20 of table 2 above may be reserved for aforesaid specified end user industries.</w:t>
      </w:r>
    </w:p>
    <w:p w:rsidR="00E40CFE" w:rsidRDefault="00E40CFE"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The auction process may be taken up as per schedule given below:</w:t>
      </w:r>
    </w:p>
    <w:p w:rsidR="0005712A" w:rsidRPr="004E5C86" w:rsidRDefault="0005712A" w:rsidP="0005712A">
      <w:pPr>
        <w:pStyle w:val="ListParagraph"/>
        <w:spacing w:after="0" w:line="240" w:lineRule="auto"/>
        <w:jc w:val="both"/>
        <w:rPr>
          <w:rFonts w:ascii="Tahoma" w:hAnsi="Tahoma" w:cs="Tahoma"/>
          <w:spacing w:val="6"/>
          <w:sz w:val="25"/>
          <w:szCs w:val="25"/>
          <w:lang w:val="en-US"/>
        </w:rPr>
      </w:pPr>
    </w:p>
    <w:tbl>
      <w:tblPr>
        <w:tblStyle w:val="TableGrid"/>
        <w:tblW w:w="8298" w:type="dxa"/>
        <w:tblInd w:w="720" w:type="dxa"/>
        <w:tblLook w:val="04A0" w:firstRow="1" w:lastRow="0" w:firstColumn="1" w:lastColumn="0" w:noHBand="0" w:noVBand="1"/>
      </w:tblPr>
      <w:tblGrid>
        <w:gridCol w:w="4698"/>
        <w:gridCol w:w="1800"/>
        <w:gridCol w:w="1800"/>
      </w:tblGrid>
      <w:tr w:rsidR="002965B8" w:rsidRPr="004E5C86" w:rsidTr="002965B8">
        <w:tc>
          <w:tcPr>
            <w:tcW w:w="4698" w:type="dxa"/>
            <w:vMerge w:val="restart"/>
            <w:vAlign w:val="center"/>
          </w:tcPr>
          <w:p w:rsidR="002965B8" w:rsidRPr="004E5C86" w:rsidRDefault="002965B8" w:rsidP="0096000E">
            <w:pPr>
              <w:pStyle w:val="ListParagraph"/>
              <w:ind w:left="0"/>
              <w:jc w:val="center"/>
              <w:rPr>
                <w:rFonts w:ascii="Tahoma" w:hAnsi="Tahoma" w:cs="Tahoma"/>
                <w:b/>
                <w:spacing w:val="6"/>
                <w:sz w:val="24"/>
                <w:szCs w:val="24"/>
                <w:lang w:val="en-US"/>
              </w:rPr>
            </w:pPr>
            <w:r w:rsidRPr="004E5C86">
              <w:rPr>
                <w:rFonts w:ascii="Tahoma" w:hAnsi="Tahoma" w:cs="Tahoma"/>
                <w:b/>
                <w:spacing w:val="6"/>
                <w:sz w:val="24"/>
                <w:szCs w:val="24"/>
                <w:lang w:val="en-US"/>
              </w:rPr>
              <w:t>Stage of Auction</w:t>
            </w:r>
          </w:p>
        </w:tc>
        <w:tc>
          <w:tcPr>
            <w:tcW w:w="3600" w:type="dxa"/>
            <w:gridSpan w:val="2"/>
          </w:tcPr>
          <w:p w:rsidR="002965B8" w:rsidRPr="004E5C86" w:rsidRDefault="002965B8" w:rsidP="0096000E">
            <w:pPr>
              <w:pStyle w:val="ListParagraph"/>
              <w:ind w:left="0"/>
              <w:jc w:val="center"/>
              <w:rPr>
                <w:rFonts w:ascii="Tahoma" w:hAnsi="Tahoma" w:cs="Tahoma"/>
                <w:b/>
                <w:spacing w:val="6"/>
                <w:sz w:val="24"/>
                <w:szCs w:val="24"/>
                <w:lang w:val="en-US"/>
              </w:rPr>
            </w:pPr>
            <w:r w:rsidRPr="004E5C86">
              <w:rPr>
                <w:rFonts w:ascii="Tahoma" w:hAnsi="Tahoma" w:cs="Tahoma"/>
                <w:b/>
                <w:spacing w:val="6"/>
                <w:sz w:val="24"/>
                <w:szCs w:val="24"/>
                <w:lang w:val="en-US"/>
              </w:rPr>
              <w:t>Schedule</w:t>
            </w:r>
          </w:p>
        </w:tc>
      </w:tr>
      <w:tr w:rsidR="002965B8" w:rsidRPr="004E5C86" w:rsidTr="002965B8">
        <w:tc>
          <w:tcPr>
            <w:tcW w:w="4698" w:type="dxa"/>
            <w:vMerge/>
          </w:tcPr>
          <w:p w:rsidR="002965B8" w:rsidRPr="004E5C86" w:rsidRDefault="002965B8" w:rsidP="0096000E">
            <w:pPr>
              <w:pStyle w:val="ListParagraph"/>
              <w:ind w:left="0"/>
              <w:jc w:val="both"/>
              <w:rPr>
                <w:rFonts w:ascii="Tahoma" w:hAnsi="Tahoma" w:cs="Tahoma"/>
                <w:b/>
                <w:spacing w:val="6"/>
                <w:sz w:val="24"/>
                <w:szCs w:val="24"/>
                <w:lang w:val="en-US"/>
              </w:rPr>
            </w:pPr>
          </w:p>
        </w:tc>
        <w:tc>
          <w:tcPr>
            <w:tcW w:w="1800" w:type="dxa"/>
          </w:tcPr>
          <w:p w:rsidR="002965B8" w:rsidRPr="004E5C86" w:rsidRDefault="002965B8" w:rsidP="0096000E">
            <w:pPr>
              <w:pStyle w:val="ListParagraph"/>
              <w:ind w:left="0"/>
              <w:jc w:val="center"/>
              <w:rPr>
                <w:rFonts w:ascii="Tahoma" w:hAnsi="Tahoma" w:cs="Tahoma"/>
                <w:b/>
                <w:spacing w:val="6"/>
                <w:sz w:val="24"/>
                <w:szCs w:val="24"/>
                <w:lang w:val="en-US"/>
              </w:rPr>
            </w:pPr>
            <w:r w:rsidRPr="004E5C86">
              <w:rPr>
                <w:rFonts w:ascii="Tahoma" w:hAnsi="Tahoma" w:cs="Tahoma"/>
                <w:b/>
                <w:spacing w:val="6"/>
                <w:sz w:val="24"/>
                <w:szCs w:val="24"/>
                <w:lang w:val="en-US"/>
              </w:rPr>
              <w:t>Phase I</w:t>
            </w:r>
          </w:p>
        </w:tc>
        <w:tc>
          <w:tcPr>
            <w:tcW w:w="1800" w:type="dxa"/>
          </w:tcPr>
          <w:p w:rsidR="002965B8" w:rsidRPr="004E5C86" w:rsidRDefault="002965B8" w:rsidP="0096000E">
            <w:pPr>
              <w:pStyle w:val="ListParagraph"/>
              <w:ind w:left="0"/>
              <w:jc w:val="center"/>
              <w:rPr>
                <w:rFonts w:ascii="Tahoma" w:hAnsi="Tahoma" w:cs="Tahoma"/>
                <w:b/>
                <w:spacing w:val="6"/>
                <w:sz w:val="24"/>
                <w:szCs w:val="24"/>
                <w:lang w:val="en-US"/>
              </w:rPr>
            </w:pPr>
            <w:r w:rsidRPr="004E5C86">
              <w:rPr>
                <w:rFonts w:ascii="Tahoma" w:hAnsi="Tahoma" w:cs="Tahoma"/>
                <w:b/>
                <w:spacing w:val="6"/>
                <w:sz w:val="24"/>
                <w:szCs w:val="24"/>
                <w:lang w:val="en-US"/>
              </w:rPr>
              <w:t>Phase II</w:t>
            </w:r>
          </w:p>
        </w:tc>
      </w:tr>
      <w:tr w:rsidR="002965B8" w:rsidRPr="004E5C86" w:rsidTr="002965B8">
        <w:tc>
          <w:tcPr>
            <w:tcW w:w="4698" w:type="dxa"/>
          </w:tcPr>
          <w:p w:rsidR="00E40CFE" w:rsidRPr="004E5C86" w:rsidRDefault="002965B8" w:rsidP="0096000E">
            <w:pPr>
              <w:pStyle w:val="ListParagraph"/>
              <w:spacing w:line="276" w:lineRule="auto"/>
              <w:ind w:left="0"/>
              <w:jc w:val="both"/>
              <w:rPr>
                <w:rFonts w:ascii="Tahoma" w:hAnsi="Tahoma" w:cs="Tahoma"/>
                <w:spacing w:val="6"/>
                <w:sz w:val="24"/>
                <w:szCs w:val="24"/>
                <w:lang w:val="en-US"/>
              </w:rPr>
            </w:pPr>
            <w:r w:rsidRPr="004E5C86">
              <w:rPr>
                <w:rFonts w:ascii="Tahoma" w:hAnsi="Tahoma" w:cs="Tahoma"/>
                <w:sz w:val="24"/>
                <w:szCs w:val="24"/>
              </w:rPr>
              <w:t>Issuance of NIT and Tender Document</w:t>
            </w:r>
          </w:p>
        </w:tc>
        <w:tc>
          <w:tcPr>
            <w:tcW w:w="1800" w:type="dxa"/>
          </w:tcPr>
          <w:p w:rsidR="00E40CFE"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04.10.2019</w:t>
            </w:r>
          </w:p>
        </w:tc>
        <w:tc>
          <w:tcPr>
            <w:tcW w:w="1800" w:type="dxa"/>
          </w:tcPr>
          <w:p w:rsidR="00E40CFE"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14.10.2019</w:t>
            </w:r>
          </w:p>
        </w:tc>
      </w:tr>
      <w:tr w:rsidR="002965B8" w:rsidRPr="004E5C86" w:rsidTr="002965B8">
        <w:tc>
          <w:tcPr>
            <w:tcW w:w="4698" w:type="dxa"/>
          </w:tcPr>
          <w:p w:rsidR="00E40CFE" w:rsidRPr="004E5C86" w:rsidRDefault="002965B8" w:rsidP="0096000E">
            <w:pPr>
              <w:pStyle w:val="ListParagraph"/>
              <w:spacing w:line="276" w:lineRule="auto"/>
              <w:ind w:left="0"/>
              <w:jc w:val="both"/>
              <w:rPr>
                <w:rFonts w:ascii="Tahoma" w:hAnsi="Tahoma" w:cs="Tahoma"/>
                <w:spacing w:val="6"/>
                <w:sz w:val="24"/>
                <w:szCs w:val="24"/>
                <w:lang w:val="en-US"/>
              </w:rPr>
            </w:pPr>
            <w:r w:rsidRPr="004E5C86">
              <w:rPr>
                <w:rFonts w:ascii="Tahoma" w:hAnsi="Tahoma" w:cs="Tahoma"/>
                <w:sz w:val="24"/>
                <w:szCs w:val="24"/>
              </w:rPr>
              <w:t>Bid due date</w:t>
            </w:r>
          </w:p>
        </w:tc>
        <w:tc>
          <w:tcPr>
            <w:tcW w:w="1800" w:type="dxa"/>
          </w:tcPr>
          <w:p w:rsidR="00E40CFE"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18.11.2019</w:t>
            </w:r>
          </w:p>
        </w:tc>
        <w:tc>
          <w:tcPr>
            <w:tcW w:w="1800" w:type="dxa"/>
          </w:tcPr>
          <w:p w:rsidR="00E40CFE"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28.11.2019</w:t>
            </w:r>
          </w:p>
        </w:tc>
      </w:tr>
      <w:tr w:rsidR="002965B8" w:rsidRPr="004E5C86" w:rsidTr="002965B8">
        <w:tc>
          <w:tcPr>
            <w:tcW w:w="4698" w:type="dxa"/>
          </w:tcPr>
          <w:p w:rsidR="002965B8" w:rsidRPr="004E5C86" w:rsidRDefault="002965B8" w:rsidP="0096000E">
            <w:pPr>
              <w:pStyle w:val="ListParagraph"/>
              <w:spacing w:line="276" w:lineRule="auto"/>
              <w:ind w:left="0"/>
              <w:jc w:val="both"/>
              <w:rPr>
                <w:rFonts w:ascii="Tahoma" w:hAnsi="Tahoma" w:cs="Tahoma"/>
                <w:sz w:val="24"/>
                <w:szCs w:val="24"/>
              </w:rPr>
            </w:pPr>
            <w:r w:rsidRPr="004E5C86">
              <w:rPr>
                <w:rFonts w:ascii="Tahoma" w:hAnsi="Tahoma" w:cs="Tahoma"/>
                <w:sz w:val="24"/>
                <w:szCs w:val="24"/>
              </w:rPr>
              <w:t>Conduct of Ascending forward Auction</w:t>
            </w:r>
          </w:p>
        </w:tc>
        <w:tc>
          <w:tcPr>
            <w:tcW w:w="1800" w:type="dxa"/>
          </w:tcPr>
          <w:p w:rsidR="0096000E"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 xml:space="preserve">11.12.2019 </w:t>
            </w:r>
          </w:p>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to</w:t>
            </w:r>
          </w:p>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18.12.2019</w:t>
            </w:r>
          </w:p>
        </w:tc>
        <w:tc>
          <w:tcPr>
            <w:tcW w:w="1800" w:type="dxa"/>
          </w:tcPr>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19.12.2019</w:t>
            </w:r>
          </w:p>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to</w:t>
            </w:r>
          </w:p>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27.12.2019</w:t>
            </w:r>
          </w:p>
        </w:tc>
      </w:tr>
      <w:tr w:rsidR="002965B8" w:rsidRPr="004E5C86" w:rsidTr="002965B8">
        <w:tc>
          <w:tcPr>
            <w:tcW w:w="4698" w:type="dxa"/>
          </w:tcPr>
          <w:p w:rsidR="002965B8" w:rsidRPr="004E5C86" w:rsidRDefault="002965B8" w:rsidP="0096000E">
            <w:pPr>
              <w:pStyle w:val="ListParagraph"/>
              <w:spacing w:line="276" w:lineRule="auto"/>
              <w:ind w:left="0"/>
              <w:jc w:val="both"/>
              <w:rPr>
                <w:rFonts w:ascii="Tahoma" w:hAnsi="Tahoma" w:cs="Tahoma"/>
                <w:sz w:val="24"/>
                <w:szCs w:val="24"/>
              </w:rPr>
            </w:pPr>
            <w:r w:rsidRPr="004E5C86">
              <w:rPr>
                <w:rFonts w:ascii="Tahoma" w:hAnsi="Tahoma" w:cs="Tahoma"/>
                <w:sz w:val="24"/>
                <w:szCs w:val="24"/>
              </w:rPr>
              <w:t>Issuance of Letter of</w:t>
            </w:r>
            <w:r w:rsidR="0089713F" w:rsidRPr="004E5C86">
              <w:rPr>
                <w:rFonts w:ascii="Tahoma" w:hAnsi="Tahoma" w:cs="Tahoma"/>
                <w:sz w:val="24"/>
                <w:szCs w:val="24"/>
              </w:rPr>
              <w:t xml:space="preserve"> Intent</w:t>
            </w:r>
          </w:p>
        </w:tc>
        <w:tc>
          <w:tcPr>
            <w:tcW w:w="1800" w:type="dxa"/>
          </w:tcPr>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03.01.2020</w:t>
            </w:r>
          </w:p>
        </w:tc>
        <w:tc>
          <w:tcPr>
            <w:tcW w:w="1800" w:type="dxa"/>
          </w:tcPr>
          <w:p w:rsidR="002965B8" w:rsidRPr="004E5C86" w:rsidRDefault="002965B8" w:rsidP="0096000E">
            <w:pPr>
              <w:pStyle w:val="ListParagraph"/>
              <w:spacing w:line="276" w:lineRule="auto"/>
              <w:ind w:left="0"/>
              <w:jc w:val="center"/>
              <w:rPr>
                <w:rFonts w:ascii="Tahoma" w:hAnsi="Tahoma" w:cs="Tahoma"/>
                <w:spacing w:val="6"/>
                <w:sz w:val="24"/>
                <w:szCs w:val="24"/>
                <w:lang w:val="en-US"/>
              </w:rPr>
            </w:pPr>
            <w:r w:rsidRPr="004E5C86">
              <w:rPr>
                <w:rFonts w:ascii="Tahoma" w:hAnsi="Tahoma" w:cs="Tahoma"/>
                <w:spacing w:val="6"/>
                <w:sz w:val="24"/>
                <w:szCs w:val="24"/>
                <w:lang w:val="en-US"/>
              </w:rPr>
              <w:t>15.01.2020</w:t>
            </w:r>
          </w:p>
        </w:tc>
      </w:tr>
    </w:tbl>
    <w:p w:rsidR="00C017F7" w:rsidRDefault="00C017F7" w:rsidP="00C017F7">
      <w:pPr>
        <w:spacing w:after="0" w:line="240" w:lineRule="auto"/>
        <w:ind w:left="720" w:firstLine="720"/>
        <w:jc w:val="both"/>
        <w:rPr>
          <w:rFonts w:ascii="Tahoma" w:hAnsi="Tahoma" w:cs="Tahoma"/>
          <w:spacing w:val="6"/>
          <w:sz w:val="16"/>
          <w:szCs w:val="26"/>
          <w:lang w:val="en-US"/>
        </w:rPr>
      </w:pPr>
    </w:p>
    <w:p w:rsidR="0005712A" w:rsidRPr="00C017F7" w:rsidRDefault="00C017F7" w:rsidP="0017354C">
      <w:pPr>
        <w:spacing w:after="0" w:line="360" w:lineRule="auto"/>
        <w:ind w:left="720" w:firstLine="720"/>
        <w:jc w:val="both"/>
        <w:rPr>
          <w:rFonts w:ascii="Tahoma" w:hAnsi="Tahoma" w:cs="Tahoma"/>
          <w:spacing w:val="6"/>
          <w:sz w:val="26"/>
          <w:szCs w:val="26"/>
          <w:lang w:val="en-US"/>
        </w:rPr>
      </w:pPr>
      <w:r w:rsidRPr="00C017F7">
        <w:rPr>
          <w:rFonts w:ascii="Tahoma" w:hAnsi="Tahoma" w:cs="Tahoma"/>
          <w:spacing w:val="6"/>
          <w:sz w:val="26"/>
          <w:szCs w:val="26"/>
          <w:lang w:val="en-US"/>
        </w:rPr>
        <w:t>Detailed schedule may be followed within the above schedule for major activities.</w:t>
      </w:r>
    </w:p>
    <w:p w:rsidR="0005712A" w:rsidRPr="0017354C" w:rsidRDefault="002965B8" w:rsidP="0005712A">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All these blocks pertain</w:t>
      </w:r>
      <w:r w:rsidR="00701E97" w:rsidRPr="004E5C86">
        <w:rPr>
          <w:rFonts w:ascii="Tahoma" w:hAnsi="Tahoma" w:cs="Tahoma"/>
          <w:spacing w:val="6"/>
          <w:sz w:val="25"/>
          <w:szCs w:val="25"/>
          <w:lang w:val="en-US"/>
        </w:rPr>
        <w:t xml:space="preserve"> to the mining leases which are under operation and it is expected that there will be seamless </w:t>
      </w:r>
      <w:r w:rsidRPr="004E5C86">
        <w:rPr>
          <w:rFonts w:ascii="Tahoma" w:hAnsi="Tahoma" w:cs="Tahoma"/>
          <w:spacing w:val="6"/>
          <w:sz w:val="25"/>
          <w:szCs w:val="25"/>
          <w:lang w:val="en-US"/>
        </w:rPr>
        <w:t>transition</w:t>
      </w:r>
      <w:r w:rsidR="00701E97" w:rsidRPr="004E5C86">
        <w:rPr>
          <w:rFonts w:ascii="Tahoma" w:hAnsi="Tahoma" w:cs="Tahoma"/>
          <w:spacing w:val="6"/>
          <w:sz w:val="25"/>
          <w:szCs w:val="25"/>
          <w:lang w:val="en-US"/>
        </w:rPr>
        <w:t xml:space="preserve"> of operation by the new lease holders </w:t>
      </w:r>
      <w:r w:rsidRPr="004E5C86">
        <w:rPr>
          <w:rFonts w:ascii="Tahoma" w:hAnsi="Tahoma" w:cs="Tahoma"/>
          <w:spacing w:val="6"/>
          <w:sz w:val="25"/>
          <w:szCs w:val="25"/>
          <w:lang w:val="en-US"/>
        </w:rPr>
        <w:t>post 31.03.2020</w:t>
      </w:r>
      <w:r w:rsidR="00C017F7">
        <w:rPr>
          <w:rFonts w:ascii="Tahoma" w:hAnsi="Tahoma" w:cs="Tahoma"/>
          <w:spacing w:val="6"/>
          <w:sz w:val="25"/>
          <w:szCs w:val="25"/>
          <w:lang w:val="en-US"/>
        </w:rPr>
        <w:t>.</w:t>
      </w:r>
      <w:r w:rsidRPr="004E5C86">
        <w:rPr>
          <w:rFonts w:ascii="Tahoma" w:hAnsi="Tahoma" w:cs="Tahoma"/>
          <w:spacing w:val="6"/>
          <w:sz w:val="25"/>
          <w:szCs w:val="25"/>
          <w:lang w:val="en-US"/>
        </w:rPr>
        <w:t xml:space="preserve"> </w:t>
      </w:r>
      <w:r w:rsidR="00C017F7">
        <w:rPr>
          <w:rFonts w:ascii="Tahoma" w:hAnsi="Tahoma" w:cs="Tahoma"/>
          <w:spacing w:val="6"/>
          <w:sz w:val="25"/>
          <w:szCs w:val="25"/>
          <w:lang w:val="en-US"/>
        </w:rPr>
        <w:t>Considering that the large no. of Iron ore blocks are being notified for auction simultaneously, it was decided to suggest a higher reserve price to protect against low bids</w:t>
      </w:r>
      <w:r w:rsidR="002B2EC4" w:rsidRPr="004E5C86">
        <w:rPr>
          <w:rFonts w:ascii="Tahoma" w:hAnsi="Tahoma" w:cs="Tahoma"/>
          <w:spacing w:val="6"/>
          <w:sz w:val="25"/>
          <w:szCs w:val="25"/>
          <w:lang w:val="en-US"/>
        </w:rPr>
        <w:t xml:space="preserve">. However, </w:t>
      </w:r>
      <w:r w:rsidR="000F108B" w:rsidRPr="004E5C86">
        <w:rPr>
          <w:rFonts w:ascii="Tahoma" w:hAnsi="Tahoma" w:cs="Tahoma"/>
          <w:spacing w:val="6"/>
          <w:sz w:val="25"/>
          <w:szCs w:val="25"/>
          <w:lang w:val="en-US"/>
        </w:rPr>
        <w:t xml:space="preserve">considering the fact that </w:t>
      </w:r>
      <w:r w:rsidR="00701E97" w:rsidRPr="004E5C86">
        <w:rPr>
          <w:rFonts w:ascii="Tahoma" w:hAnsi="Tahoma" w:cs="Tahoma"/>
          <w:spacing w:val="6"/>
          <w:sz w:val="25"/>
          <w:szCs w:val="25"/>
          <w:lang w:val="en-US"/>
        </w:rPr>
        <w:t xml:space="preserve">the economy of scale of operation </w:t>
      </w:r>
      <w:r w:rsidR="000F108B" w:rsidRPr="004E5C86">
        <w:rPr>
          <w:rFonts w:ascii="Tahoma" w:hAnsi="Tahoma" w:cs="Tahoma"/>
          <w:spacing w:val="6"/>
          <w:sz w:val="25"/>
          <w:szCs w:val="25"/>
          <w:lang w:val="en-US"/>
        </w:rPr>
        <w:t xml:space="preserve">with regard to </w:t>
      </w:r>
      <w:r w:rsidR="00701E97" w:rsidRPr="004E5C86">
        <w:rPr>
          <w:rFonts w:ascii="Tahoma" w:hAnsi="Tahoma" w:cs="Tahoma"/>
          <w:spacing w:val="6"/>
          <w:sz w:val="25"/>
          <w:szCs w:val="25"/>
          <w:lang w:val="en-US"/>
        </w:rPr>
        <w:t xml:space="preserve">the cost of operation </w:t>
      </w:r>
      <w:r w:rsidR="0089713F" w:rsidRPr="004E5C86">
        <w:rPr>
          <w:rFonts w:ascii="Tahoma" w:hAnsi="Tahoma" w:cs="Tahoma"/>
          <w:spacing w:val="6"/>
          <w:sz w:val="25"/>
          <w:szCs w:val="25"/>
          <w:lang w:val="en-US"/>
        </w:rPr>
        <w:t>in</w:t>
      </w:r>
      <w:r w:rsidR="00701E97" w:rsidRPr="004E5C86">
        <w:rPr>
          <w:rFonts w:ascii="Tahoma" w:hAnsi="Tahoma" w:cs="Tahoma"/>
          <w:spacing w:val="6"/>
          <w:sz w:val="25"/>
          <w:szCs w:val="25"/>
          <w:lang w:val="en-US"/>
        </w:rPr>
        <w:t xml:space="preserve"> the blocks </w:t>
      </w:r>
      <w:r w:rsidR="0089713F" w:rsidRPr="004E5C86">
        <w:rPr>
          <w:rFonts w:ascii="Tahoma" w:hAnsi="Tahoma" w:cs="Tahoma"/>
          <w:spacing w:val="6"/>
          <w:sz w:val="25"/>
          <w:szCs w:val="25"/>
          <w:lang w:val="en-US"/>
        </w:rPr>
        <w:t>with lesser resources wi</w:t>
      </w:r>
      <w:r w:rsidR="000F108B" w:rsidRPr="004E5C86">
        <w:rPr>
          <w:rFonts w:ascii="Tahoma" w:hAnsi="Tahoma" w:cs="Tahoma"/>
          <w:spacing w:val="6"/>
          <w:sz w:val="25"/>
          <w:szCs w:val="25"/>
          <w:lang w:val="en-US"/>
        </w:rPr>
        <w:t>ll</w:t>
      </w:r>
      <w:r w:rsidR="0089713F" w:rsidRPr="004E5C86">
        <w:rPr>
          <w:rFonts w:ascii="Tahoma" w:hAnsi="Tahoma" w:cs="Tahoma"/>
          <w:spacing w:val="6"/>
          <w:sz w:val="25"/>
          <w:szCs w:val="25"/>
          <w:lang w:val="en-US"/>
        </w:rPr>
        <w:t>,</w:t>
      </w:r>
      <w:r w:rsidR="000F108B" w:rsidRPr="004E5C86">
        <w:rPr>
          <w:rFonts w:ascii="Tahoma" w:hAnsi="Tahoma" w:cs="Tahoma"/>
          <w:spacing w:val="6"/>
          <w:sz w:val="25"/>
          <w:szCs w:val="25"/>
          <w:lang w:val="en-US"/>
        </w:rPr>
        <w:t xml:space="preserve"> for obvious reasons</w:t>
      </w:r>
      <w:r w:rsidR="0089713F" w:rsidRPr="004E5C86">
        <w:rPr>
          <w:rFonts w:ascii="Tahoma" w:hAnsi="Tahoma" w:cs="Tahoma"/>
          <w:spacing w:val="6"/>
          <w:sz w:val="25"/>
          <w:szCs w:val="25"/>
          <w:lang w:val="en-US"/>
        </w:rPr>
        <w:t>,</w:t>
      </w:r>
      <w:r w:rsidR="000F108B" w:rsidRPr="004E5C86">
        <w:rPr>
          <w:rFonts w:ascii="Tahoma" w:hAnsi="Tahoma" w:cs="Tahoma"/>
          <w:spacing w:val="6"/>
          <w:sz w:val="25"/>
          <w:szCs w:val="25"/>
          <w:lang w:val="en-US"/>
        </w:rPr>
        <w:t xml:space="preserve"> be more than that of those with higher </w:t>
      </w:r>
      <w:r w:rsidR="0089713F" w:rsidRPr="004E5C86">
        <w:rPr>
          <w:rFonts w:ascii="Tahoma" w:hAnsi="Tahoma" w:cs="Tahoma"/>
          <w:spacing w:val="6"/>
          <w:sz w:val="25"/>
          <w:szCs w:val="25"/>
          <w:lang w:val="en-US"/>
        </w:rPr>
        <w:t>resource</w:t>
      </w:r>
      <w:r w:rsidR="00C017F7">
        <w:rPr>
          <w:rFonts w:ascii="Tahoma" w:hAnsi="Tahoma" w:cs="Tahoma"/>
          <w:spacing w:val="6"/>
          <w:sz w:val="25"/>
          <w:szCs w:val="25"/>
          <w:lang w:val="en-US"/>
        </w:rPr>
        <w:t xml:space="preserve"> blocks,</w:t>
      </w:r>
      <w:r w:rsidR="000F108B" w:rsidRPr="004E5C86">
        <w:rPr>
          <w:rFonts w:ascii="Tahoma" w:hAnsi="Tahoma" w:cs="Tahoma"/>
          <w:spacing w:val="6"/>
          <w:sz w:val="25"/>
          <w:szCs w:val="25"/>
          <w:lang w:val="en-US"/>
        </w:rPr>
        <w:t xml:space="preserve"> the committee recommended the following reserve price(s).</w:t>
      </w:r>
    </w:p>
    <w:p w:rsidR="00C017F7" w:rsidRPr="00C017F7" w:rsidRDefault="00C017F7" w:rsidP="00C017F7">
      <w:pPr>
        <w:pStyle w:val="ListParagraph"/>
        <w:spacing w:after="0" w:line="240" w:lineRule="auto"/>
        <w:jc w:val="both"/>
        <w:rPr>
          <w:rFonts w:ascii="Tahoma" w:hAnsi="Tahoma" w:cs="Tahoma"/>
          <w:spacing w:val="6"/>
          <w:sz w:val="9"/>
          <w:szCs w:val="25"/>
          <w:lang w:val="en-US"/>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680"/>
      </w:tblGrid>
      <w:tr w:rsidR="004F7E79" w:rsidRPr="004E5C86" w:rsidTr="0017354C">
        <w:tc>
          <w:tcPr>
            <w:tcW w:w="2178" w:type="dxa"/>
          </w:tcPr>
          <w:p w:rsidR="004F7E79" w:rsidRPr="004E5C86" w:rsidRDefault="004F7E79" w:rsidP="0017354C">
            <w:pPr>
              <w:jc w:val="both"/>
              <w:rPr>
                <w:rFonts w:ascii="Tahoma" w:hAnsi="Tahoma" w:cs="Tahoma"/>
                <w:spacing w:val="6"/>
                <w:sz w:val="25"/>
                <w:szCs w:val="25"/>
                <w:lang w:val="en-US"/>
              </w:rPr>
            </w:pPr>
            <w:r w:rsidRPr="004E5C86">
              <w:rPr>
                <w:rFonts w:ascii="Tahoma" w:hAnsi="Tahoma" w:cs="Tahoma"/>
                <w:spacing w:val="6"/>
                <w:sz w:val="25"/>
                <w:szCs w:val="25"/>
                <w:lang w:val="en-US"/>
              </w:rPr>
              <w:t>Iron Ore</w:t>
            </w:r>
            <w:r w:rsidR="0017354C">
              <w:rPr>
                <w:rFonts w:ascii="Tahoma" w:hAnsi="Tahoma" w:cs="Tahoma"/>
                <w:spacing w:val="6"/>
                <w:sz w:val="25"/>
                <w:szCs w:val="25"/>
                <w:lang w:val="en-US"/>
              </w:rPr>
              <w:t>/ Iron &amp; Manganese</w:t>
            </w:r>
          </w:p>
        </w:tc>
        <w:tc>
          <w:tcPr>
            <w:tcW w:w="4680" w:type="dxa"/>
          </w:tcPr>
          <w:p w:rsidR="004F7E79" w:rsidRDefault="004F7E79" w:rsidP="0017354C">
            <w:pPr>
              <w:ind w:left="342"/>
              <w:jc w:val="both"/>
              <w:rPr>
                <w:rFonts w:ascii="Tahoma" w:hAnsi="Tahoma" w:cs="Tahoma"/>
                <w:spacing w:val="6"/>
                <w:sz w:val="25"/>
                <w:szCs w:val="25"/>
                <w:lang w:val="en-US"/>
              </w:rPr>
            </w:pPr>
            <w:r w:rsidRPr="004E5C86">
              <w:rPr>
                <w:rFonts w:ascii="Tahoma" w:hAnsi="Tahoma" w:cs="Tahoma"/>
                <w:spacing w:val="6"/>
                <w:sz w:val="25"/>
                <w:szCs w:val="25"/>
                <w:lang w:val="en-US"/>
              </w:rPr>
              <w:t xml:space="preserve">15% of the sale value for blocks with </w:t>
            </w:r>
            <w:r w:rsidR="0017354C">
              <w:rPr>
                <w:rFonts w:ascii="Tahoma" w:hAnsi="Tahoma" w:cs="Tahoma"/>
                <w:spacing w:val="6"/>
                <w:sz w:val="25"/>
                <w:szCs w:val="25"/>
                <w:lang w:val="en-US"/>
              </w:rPr>
              <w:t xml:space="preserve">iron ore </w:t>
            </w:r>
            <w:r w:rsidR="00C017F7">
              <w:rPr>
                <w:rFonts w:ascii="Tahoma" w:hAnsi="Tahoma" w:cs="Tahoma"/>
                <w:spacing w:val="6"/>
                <w:sz w:val="25"/>
                <w:szCs w:val="25"/>
                <w:lang w:val="en-US"/>
              </w:rPr>
              <w:t>resource</w:t>
            </w:r>
            <w:r w:rsidRPr="004E5C86">
              <w:rPr>
                <w:rFonts w:ascii="Tahoma" w:hAnsi="Tahoma" w:cs="Tahoma"/>
                <w:spacing w:val="6"/>
                <w:sz w:val="25"/>
                <w:szCs w:val="25"/>
                <w:lang w:val="en-US"/>
              </w:rPr>
              <w:t xml:space="preserve"> upto 10 MT</w:t>
            </w:r>
          </w:p>
          <w:p w:rsidR="00C017F7" w:rsidRPr="00C017F7" w:rsidRDefault="00C017F7" w:rsidP="00C017F7">
            <w:pPr>
              <w:jc w:val="both"/>
              <w:rPr>
                <w:rFonts w:ascii="Tahoma" w:hAnsi="Tahoma" w:cs="Tahoma"/>
                <w:spacing w:val="6"/>
                <w:sz w:val="11"/>
                <w:szCs w:val="25"/>
                <w:lang w:val="en-US"/>
              </w:rPr>
            </w:pPr>
          </w:p>
        </w:tc>
      </w:tr>
      <w:tr w:rsidR="004F7E79" w:rsidRPr="004E5C86" w:rsidTr="0017354C">
        <w:tc>
          <w:tcPr>
            <w:tcW w:w="2178" w:type="dxa"/>
          </w:tcPr>
          <w:p w:rsidR="004F7E79" w:rsidRPr="004E5C86" w:rsidRDefault="004F7E79" w:rsidP="0096000E">
            <w:pPr>
              <w:spacing w:line="360" w:lineRule="auto"/>
              <w:jc w:val="both"/>
              <w:rPr>
                <w:rFonts w:ascii="Tahoma" w:hAnsi="Tahoma" w:cs="Tahoma"/>
                <w:spacing w:val="6"/>
                <w:sz w:val="25"/>
                <w:szCs w:val="25"/>
                <w:lang w:val="en-US"/>
              </w:rPr>
            </w:pPr>
          </w:p>
        </w:tc>
        <w:tc>
          <w:tcPr>
            <w:tcW w:w="4680" w:type="dxa"/>
          </w:tcPr>
          <w:p w:rsidR="004F7E79" w:rsidRPr="004E5C86" w:rsidRDefault="004F7E79" w:rsidP="0017354C">
            <w:pPr>
              <w:ind w:left="342"/>
              <w:jc w:val="both"/>
              <w:rPr>
                <w:rFonts w:ascii="Tahoma" w:hAnsi="Tahoma" w:cs="Tahoma"/>
                <w:spacing w:val="6"/>
                <w:sz w:val="25"/>
                <w:szCs w:val="25"/>
                <w:lang w:val="en-US"/>
              </w:rPr>
            </w:pPr>
            <w:r w:rsidRPr="004E5C86">
              <w:rPr>
                <w:rFonts w:ascii="Tahoma" w:hAnsi="Tahoma" w:cs="Tahoma"/>
                <w:spacing w:val="6"/>
                <w:sz w:val="25"/>
                <w:szCs w:val="25"/>
                <w:lang w:val="en-US"/>
              </w:rPr>
              <w:t xml:space="preserve">25 % of the sale value for blocks with </w:t>
            </w:r>
            <w:r w:rsidR="0017354C">
              <w:rPr>
                <w:rFonts w:ascii="Tahoma" w:hAnsi="Tahoma" w:cs="Tahoma"/>
                <w:spacing w:val="6"/>
                <w:sz w:val="25"/>
                <w:szCs w:val="25"/>
                <w:lang w:val="en-US"/>
              </w:rPr>
              <w:t xml:space="preserve">iron ore </w:t>
            </w:r>
            <w:r w:rsidR="00C017F7">
              <w:rPr>
                <w:rFonts w:ascii="Tahoma" w:hAnsi="Tahoma" w:cs="Tahoma"/>
                <w:spacing w:val="6"/>
                <w:sz w:val="25"/>
                <w:szCs w:val="25"/>
                <w:lang w:val="en-US"/>
              </w:rPr>
              <w:t>resource more</w:t>
            </w:r>
            <w:r w:rsidRPr="004E5C86">
              <w:rPr>
                <w:rFonts w:ascii="Tahoma" w:hAnsi="Tahoma" w:cs="Tahoma"/>
                <w:spacing w:val="6"/>
                <w:sz w:val="25"/>
                <w:szCs w:val="25"/>
                <w:lang w:val="en-US"/>
              </w:rPr>
              <w:t xml:space="preserve"> than 10 MT</w:t>
            </w:r>
          </w:p>
          <w:p w:rsidR="004F7E79" w:rsidRPr="00C017F7" w:rsidRDefault="004F7E79" w:rsidP="00C017F7">
            <w:pPr>
              <w:jc w:val="both"/>
              <w:rPr>
                <w:rFonts w:ascii="Tahoma" w:hAnsi="Tahoma" w:cs="Tahoma"/>
                <w:spacing w:val="6"/>
                <w:sz w:val="11"/>
                <w:szCs w:val="25"/>
                <w:lang w:val="en-US"/>
              </w:rPr>
            </w:pPr>
          </w:p>
        </w:tc>
      </w:tr>
      <w:tr w:rsidR="004F7E79" w:rsidRPr="004E5C86" w:rsidTr="0017354C">
        <w:tc>
          <w:tcPr>
            <w:tcW w:w="2178" w:type="dxa"/>
          </w:tcPr>
          <w:p w:rsidR="004F7E79" w:rsidRPr="004E5C86" w:rsidRDefault="004F7E79" w:rsidP="0096000E">
            <w:pPr>
              <w:spacing w:line="360" w:lineRule="auto"/>
              <w:jc w:val="both"/>
              <w:rPr>
                <w:rFonts w:ascii="Tahoma" w:hAnsi="Tahoma" w:cs="Tahoma"/>
                <w:spacing w:val="6"/>
                <w:sz w:val="25"/>
                <w:szCs w:val="25"/>
                <w:lang w:val="en-US"/>
              </w:rPr>
            </w:pPr>
            <w:r w:rsidRPr="004E5C86">
              <w:rPr>
                <w:rFonts w:ascii="Tahoma" w:hAnsi="Tahoma" w:cs="Tahoma"/>
                <w:spacing w:val="6"/>
                <w:sz w:val="25"/>
                <w:szCs w:val="25"/>
                <w:lang w:val="en-US"/>
              </w:rPr>
              <w:t>Manganese</w:t>
            </w:r>
          </w:p>
        </w:tc>
        <w:tc>
          <w:tcPr>
            <w:tcW w:w="4680" w:type="dxa"/>
          </w:tcPr>
          <w:p w:rsidR="004F7E79" w:rsidRPr="004E5C86" w:rsidRDefault="004F7E79" w:rsidP="0017354C">
            <w:pPr>
              <w:spacing w:line="360" w:lineRule="auto"/>
              <w:ind w:left="342"/>
              <w:jc w:val="both"/>
              <w:rPr>
                <w:rFonts w:ascii="Tahoma" w:hAnsi="Tahoma" w:cs="Tahoma"/>
                <w:spacing w:val="6"/>
                <w:sz w:val="25"/>
                <w:szCs w:val="25"/>
                <w:lang w:val="en-US"/>
              </w:rPr>
            </w:pPr>
            <w:r w:rsidRPr="004E5C86">
              <w:rPr>
                <w:rFonts w:ascii="Tahoma" w:hAnsi="Tahoma" w:cs="Tahoma"/>
                <w:spacing w:val="6"/>
                <w:sz w:val="25"/>
                <w:szCs w:val="25"/>
                <w:lang w:val="en-US"/>
              </w:rPr>
              <w:t>15 % of the sale value</w:t>
            </w:r>
          </w:p>
        </w:tc>
      </w:tr>
    </w:tbl>
    <w:p w:rsidR="00C77A28" w:rsidRPr="00C017F7" w:rsidRDefault="00C77A28" w:rsidP="005B6D08">
      <w:pPr>
        <w:spacing w:after="0" w:line="240" w:lineRule="auto"/>
        <w:jc w:val="both"/>
        <w:rPr>
          <w:rFonts w:ascii="Tahoma" w:hAnsi="Tahoma" w:cs="Tahoma"/>
          <w:spacing w:val="6"/>
          <w:sz w:val="14"/>
          <w:szCs w:val="26"/>
          <w:lang w:val="en-US"/>
        </w:rPr>
      </w:pPr>
    </w:p>
    <w:p w:rsidR="001636CD" w:rsidRPr="004E5C86" w:rsidRDefault="001636CD"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lastRenderedPageBreak/>
        <w:t xml:space="preserve">The price of Tender document </w:t>
      </w:r>
      <w:r w:rsidR="00764DE4" w:rsidRPr="004E5C86">
        <w:rPr>
          <w:rFonts w:ascii="Tahoma" w:hAnsi="Tahoma" w:cs="Tahoma"/>
          <w:spacing w:val="6"/>
          <w:sz w:val="25"/>
          <w:szCs w:val="25"/>
          <w:lang w:val="en-US"/>
        </w:rPr>
        <w:t>may be fixed as follows:</w:t>
      </w:r>
    </w:p>
    <w:p w:rsidR="001228C5" w:rsidRPr="004E5C86" w:rsidRDefault="001228C5" w:rsidP="0096000E">
      <w:pPr>
        <w:spacing w:after="0" w:line="360" w:lineRule="auto"/>
        <w:ind w:left="1440" w:firstLine="720"/>
        <w:jc w:val="both"/>
        <w:rPr>
          <w:rFonts w:ascii="Tahoma" w:hAnsi="Tahoma" w:cs="Tahoma"/>
          <w:spacing w:val="6"/>
          <w:sz w:val="25"/>
          <w:szCs w:val="25"/>
          <w:lang w:val="en-US"/>
        </w:rPr>
      </w:pPr>
      <w:r w:rsidRPr="004E5C86">
        <w:rPr>
          <w:rFonts w:ascii="Tahoma" w:hAnsi="Tahoma" w:cs="Tahoma"/>
          <w:spacing w:val="6"/>
          <w:sz w:val="25"/>
          <w:szCs w:val="25"/>
          <w:lang w:val="en-US"/>
        </w:rPr>
        <w:t xml:space="preserve">Iron Ore </w:t>
      </w:r>
      <w:r w:rsidRPr="004E5C86">
        <w:rPr>
          <w:rFonts w:ascii="Tahoma" w:hAnsi="Tahoma" w:cs="Tahoma"/>
          <w:spacing w:val="6"/>
          <w:sz w:val="25"/>
          <w:szCs w:val="25"/>
          <w:lang w:val="en-US"/>
        </w:rPr>
        <w:tab/>
      </w:r>
      <w:r w:rsidRPr="004E5C86">
        <w:rPr>
          <w:rFonts w:ascii="Tahoma" w:hAnsi="Tahoma" w:cs="Tahoma"/>
          <w:spacing w:val="6"/>
          <w:sz w:val="25"/>
          <w:szCs w:val="25"/>
          <w:lang w:val="en-US"/>
        </w:rPr>
        <w:tab/>
      </w:r>
      <w:r w:rsidR="00362489" w:rsidRPr="004E5C86">
        <w:rPr>
          <w:rFonts w:ascii="Rupee Foradian" w:hAnsi="Rupee Foradian" w:cs="Tahoma"/>
          <w:b/>
          <w:spacing w:val="6"/>
          <w:sz w:val="25"/>
          <w:szCs w:val="25"/>
          <w:lang w:val="en-US"/>
        </w:rPr>
        <w:t>`</w:t>
      </w:r>
      <w:r w:rsidRPr="004E5C86">
        <w:rPr>
          <w:rFonts w:ascii="Tahoma" w:hAnsi="Tahoma" w:cs="Tahoma"/>
          <w:spacing w:val="6"/>
          <w:sz w:val="25"/>
          <w:szCs w:val="25"/>
          <w:lang w:val="en-US"/>
        </w:rPr>
        <w:t>5,00,000/-</w:t>
      </w:r>
    </w:p>
    <w:p w:rsidR="00374F10" w:rsidRPr="004E5C86" w:rsidRDefault="001228C5" w:rsidP="0096000E">
      <w:pPr>
        <w:spacing w:after="0" w:line="360" w:lineRule="auto"/>
        <w:ind w:left="1440" w:firstLine="720"/>
        <w:jc w:val="both"/>
        <w:rPr>
          <w:rFonts w:ascii="Tahoma" w:hAnsi="Tahoma" w:cs="Tahoma"/>
          <w:spacing w:val="6"/>
          <w:sz w:val="25"/>
          <w:szCs w:val="25"/>
          <w:lang w:val="en-US"/>
        </w:rPr>
      </w:pPr>
      <w:r w:rsidRPr="004E5C86">
        <w:rPr>
          <w:rFonts w:ascii="Tahoma" w:hAnsi="Tahoma" w:cs="Tahoma"/>
          <w:spacing w:val="6"/>
          <w:sz w:val="25"/>
          <w:szCs w:val="25"/>
          <w:lang w:val="en-US"/>
        </w:rPr>
        <w:t>Manganese</w:t>
      </w:r>
      <w:r w:rsidRPr="004E5C86">
        <w:rPr>
          <w:rFonts w:ascii="Tahoma" w:hAnsi="Tahoma" w:cs="Tahoma"/>
          <w:spacing w:val="6"/>
          <w:sz w:val="25"/>
          <w:szCs w:val="25"/>
          <w:lang w:val="en-US"/>
        </w:rPr>
        <w:tab/>
      </w:r>
      <w:r w:rsidRPr="004E5C86">
        <w:rPr>
          <w:rFonts w:ascii="Tahoma" w:hAnsi="Tahoma" w:cs="Tahoma"/>
          <w:spacing w:val="6"/>
          <w:sz w:val="25"/>
          <w:szCs w:val="25"/>
          <w:lang w:val="en-US"/>
        </w:rPr>
        <w:tab/>
      </w:r>
      <w:r w:rsidR="00362489" w:rsidRPr="004E5C86">
        <w:rPr>
          <w:rFonts w:ascii="Rupee Foradian" w:hAnsi="Rupee Foradian" w:cs="Tahoma"/>
          <w:b/>
          <w:spacing w:val="6"/>
          <w:sz w:val="25"/>
          <w:szCs w:val="25"/>
          <w:lang w:val="en-US"/>
        </w:rPr>
        <w:t>`</w:t>
      </w:r>
      <w:r w:rsidR="00374F10" w:rsidRPr="004E5C86">
        <w:rPr>
          <w:rFonts w:ascii="Tahoma" w:hAnsi="Tahoma" w:cs="Tahoma"/>
          <w:spacing w:val="6"/>
          <w:sz w:val="25"/>
          <w:szCs w:val="25"/>
          <w:lang w:val="en-US"/>
        </w:rPr>
        <w:t>5</w:t>
      </w:r>
      <w:r w:rsidRPr="004E5C86">
        <w:rPr>
          <w:rFonts w:ascii="Tahoma" w:hAnsi="Tahoma" w:cs="Tahoma"/>
          <w:spacing w:val="6"/>
          <w:sz w:val="25"/>
          <w:szCs w:val="25"/>
          <w:lang w:val="en-US"/>
        </w:rPr>
        <w:t>,00,000/-</w:t>
      </w:r>
    </w:p>
    <w:p w:rsidR="00374F10" w:rsidRPr="00C017F7" w:rsidRDefault="00374F10" w:rsidP="0096000E">
      <w:pPr>
        <w:pStyle w:val="ListParagraph"/>
        <w:spacing w:after="0" w:line="240" w:lineRule="auto"/>
        <w:jc w:val="both"/>
        <w:rPr>
          <w:rFonts w:ascii="Tahoma" w:hAnsi="Tahoma" w:cs="Tahoma"/>
          <w:spacing w:val="6"/>
          <w:sz w:val="13"/>
          <w:szCs w:val="25"/>
          <w:lang w:val="en-US"/>
        </w:rPr>
      </w:pPr>
    </w:p>
    <w:p w:rsidR="001636CD" w:rsidRPr="004E5C86" w:rsidRDefault="00764DE4" w:rsidP="0096000E">
      <w:pPr>
        <w:pStyle w:val="ListParagraph"/>
        <w:numPr>
          <w:ilvl w:val="0"/>
          <w:numId w:val="3"/>
        </w:numPr>
        <w:spacing w:after="0" w:line="360" w:lineRule="auto"/>
        <w:ind w:hanging="720"/>
        <w:jc w:val="both"/>
        <w:rPr>
          <w:rFonts w:ascii="Tahoma" w:hAnsi="Tahoma" w:cs="Tahoma"/>
          <w:spacing w:val="6"/>
          <w:sz w:val="25"/>
          <w:szCs w:val="25"/>
          <w:lang w:val="en-US"/>
        </w:rPr>
      </w:pPr>
      <w:r w:rsidRPr="004E5C86">
        <w:rPr>
          <w:rFonts w:ascii="Tahoma" w:hAnsi="Tahoma" w:cs="Tahoma"/>
          <w:spacing w:val="6"/>
          <w:sz w:val="25"/>
          <w:szCs w:val="25"/>
          <w:lang w:val="en-US"/>
        </w:rPr>
        <w:t>The other terms and conditions in the tender documents as approved for the last phase may, ‘</w:t>
      </w:r>
      <w:r w:rsidR="00966B9A" w:rsidRPr="00966B9A">
        <w:rPr>
          <w:rFonts w:ascii="Tahoma" w:hAnsi="Tahoma" w:cs="Tahoma"/>
          <w:spacing w:val="6"/>
          <w:sz w:val="25"/>
          <w:szCs w:val="25"/>
          <w:lang w:val="en-US"/>
        </w:rPr>
        <w:t>mutatis mutandis</w:t>
      </w:r>
      <w:r w:rsidRPr="004E5C86">
        <w:rPr>
          <w:rFonts w:ascii="Tahoma" w:hAnsi="Tahoma" w:cs="Tahoma"/>
          <w:spacing w:val="6"/>
          <w:sz w:val="25"/>
          <w:szCs w:val="25"/>
          <w:lang w:val="en-US"/>
        </w:rPr>
        <w:t xml:space="preserve">, be followed for </w:t>
      </w:r>
      <w:r w:rsidR="000F108B" w:rsidRPr="004E5C86">
        <w:rPr>
          <w:rFonts w:ascii="Tahoma" w:hAnsi="Tahoma" w:cs="Tahoma"/>
          <w:spacing w:val="6"/>
          <w:sz w:val="25"/>
          <w:szCs w:val="25"/>
          <w:lang w:val="en-US"/>
        </w:rPr>
        <w:t>the</w:t>
      </w:r>
      <w:r w:rsidR="00972B53" w:rsidRPr="004E5C86">
        <w:rPr>
          <w:rFonts w:ascii="Tahoma" w:hAnsi="Tahoma" w:cs="Tahoma"/>
          <w:spacing w:val="6"/>
          <w:sz w:val="25"/>
          <w:szCs w:val="25"/>
          <w:lang w:val="en-US"/>
        </w:rPr>
        <w:t>s</w:t>
      </w:r>
      <w:r w:rsidR="000F108B" w:rsidRPr="004E5C86">
        <w:rPr>
          <w:rFonts w:ascii="Tahoma" w:hAnsi="Tahoma" w:cs="Tahoma"/>
          <w:spacing w:val="6"/>
          <w:sz w:val="25"/>
          <w:szCs w:val="25"/>
          <w:lang w:val="en-US"/>
        </w:rPr>
        <w:t>e</w:t>
      </w:r>
      <w:r w:rsidRPr="004E5C86">
        <w:rPr>
          <w:rFonts w:ascii="Tahoma" w:hAnsi="Tahoma" w:cs="Tahoma"/>
          <w:spacing w:val="6"/>
          <w:sz w:val="25"/>
          <w:szCs w:val="25"/>
          <w:lang w:val="en-US"/>
        </w:rPr>
        <w:t xml:space="preserve"> round</w:t>
      </w:r>
      <w:r w:rsidR="000F108B" w:rsidRPr="004E5C86">
        <w:rPr>
          <w:rFonts w:ascii="Tahoma" w:hAnsi="Tahoma" w:cs="Tahoma"/>
          <w:spacing w:val="6"/>
          <w:sz w:val="25"/>
          <w:szCs w:val="25"/>
          <w:lang w:val="en-US"/>
        </w:rPr>
        <w:t>s</w:t>
      </w:r>
      <w:r w:rsidRPr="004E5C86">
        <w:rPr>
          <w:rFonts w:ascii="Tahoma" w:hAnsi="Tahoma" w:cs="Tahoma"/>
          <w:spacing w:val="6"/>
          <w:sz w:val="25"/>
          <w:szCs w:val="25"/>
          <w:lang w:val="en-US"/>
        </w:rPr>
        <w:t xml:space="preserve"> of auction</w:t>
      </w:r>
      <w:r w:rsidR="000F108B" w:rsidRPr="004E5C86">
        <w:rPr>
          <w:rFonts w:ascii="Tahoma" w:hAnsi="Tahoma" w:cs="Tahoma"/>
          <w:spacing w:val="6"/>
          <w:sz w:val="25"/>
          <w:szCs w:val="25"/>
          <w:lang w:val="en-US"/>
        </w:rPr>
        <w:t xml:space="preserve"> as well</w:t>
      </w:r>
      <w:r w:rsidR="001636CD" w:rsidRPr="004E5C86">
        <w:rPr>
          <w:rFonts w:ascii="Tahoma" w:hAnsi="Tahoma" w:cs="Tahoma"/>
          <w:spacing w:val="6"/>
          <w:sz w:val="25"/>
          <w:szCs w:val="25"/>
          <w:lang w:val="en-US"/>
        </w:rPr>
        <w:t>.</w:t>
      </w:r>
    </w:p>
    <w:p w:rsidR="003A47AF" w:rsidRPr="00DD089E" w:rsidRDefault="003A47AF" w:rsidP="00DD089E">
      <w:pPr>
        <w:spacing w:after="0" w:line="240" w:lineRule="auto"/>
        <w:ind w:firstLine="720"/>
        <w:jc w:val="both"/>
        <w:rPr>
          <w:rFonts w:ascii="Tahoma" w:hAnsi="Tahoma" w:cs="Tahoma"/>
          <w:spacing w:val="6"/>
          <w:sz w:val="21"/>
          <w:szCs w:val="25"/>
        </w:rPr>
      </w:pPr>
    </w:p>
    <w:p w:rsidR="005D2E83" w:rsidRPr="004E5C86" w:rsidRDefault="003C15E8" w:rsidP="0096000E">
      <w:pPr>
        <w:spacing w:after="0" w:line="360" w:lineRule="auto"/>
        <w:ind w:firstLine="720"/>
        <w:jc w:val="both"/>
        <w:rPr>
          <w:rFonts w:ascii="Tahoma" w:hAnsi="Tahoma" w:cs="Tahoma"/>
          <w:spacing w:val="6"/>
          <w:sz w:val="25"/>
          <w:szCs w:val="25"/>
        </w:rPr>
      </w:pPr>
      <w:r w:rsidRPr="004E5C86">
        <w:rPr>
          <w:rFonts w:ascii="Tahoma" w:hAnsi="Tahoma" w:cs="Tahoma"/>
          <w:spacing w:val="6"/>
          <w:sz w:val="25"/>
          <w:szCs w:val="25"/>
        </w:rPr>
        <w:t>The meeting ended with vote of thanks to the chair and all the participants</w:t>
      </w:r>
      <w:r w:rsidR="00BB4F26" w:rsidRPr="004E5C86">
        <w:rPr>
          <w:rFonts w:ascii="Tahoma" w:hAnsi="Tahoma" w:cs="Tahoma"/>
          <w:spacing w:val="6"/>
          <w:sz w:val="25"/>
          <w:szCs w:val="25"/>
        </w:rPr>
        <w:t>.</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680"/>
      </w:tblGrid>
      <w:tr w:rsidR="003A47AF" w:rsidRPr="004E5C86" w:rsidTr="003A47AF">
        <w:tc>
          <w:tcPr>
            <w:tcW w:w="9540" w:type="dxa"/>
            <w:gridSpan w:val="2"/>
          </w:tcPr>
          <w:p w:rsidR="003A47AF" w:rsidRPr="00C017F7" w:rsidRDefault="003A47AF" w:rsidP="0096000E">
            <w:pPr>
              <w:pStyle w:val="ListParagraph"/>
              <w:ind w:left="0"/>
              <w:jc w:val="center"/>
              <w:rPr>
                <w:rFonts w:ascii="Tahoma" w:hAnsi="Tahoma" w:cs="Tahoma"/>
                <w:b/>
                <w:spacing w:val="6"/>
                <w:sz w:val="39"/>
                <w:szCs w:val="25"/>
                <w:lang w:val="en-US"/>
              </w:rPr>
            </w:pPr>
          </w:p>
          <w:p w:rsidR="003A47AF" w:rsidRDefault="003A47AF" w:rsidP="0096000E">
            <w:pPr>
              <w:pStyle w:val="ListParagraph"/>
              <w:ind w:left="0"/>
              <w:jc w:val="center"/>
              <w:rPr>
                <w:rFonts w:ascii="Tahoma" w:hAnsi="Tahoma" w:cs="Tahoma"/>
                <w:b/>
                <w:spacing w:val="6"/>
                <w:sz w:val="25"/>
                <w:szCs w:val="25"/>
                <w:lang w:val="en-US"/>
              </w:rPr>
            </w:pPr>
          </w:p>
          <w:p w:rsidR="0017354C" w:rsidRPr="004E5C86" w:rsidRDefault="0017354C"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DC-cum-ACS</w:t>
            </w: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rPr>
                <w:rFonts w:ascii="Tahoma" w:hAnsi="Tahoma" w:cs="Tahoma"/>
                <w:b/>
                <w:spacing w:val="6"/>
                <w:sz w:val="25"/>
                <w:szCs w:val="25"/>
                <w:lang w:val="en-US"/>
              </w:rPr>
            </w:pPr>
          </w:p>
          <w:p w:rsidR="003A47AF" w:rsidRPr="004E5C86" w:rsidRDefault="003A47AF" w:rsidP="0096000E">
            <w:pPr>
              <w:pStyle w:val="ListParagraph"/>
              <w:ind w:left="0"/>
              <w:rPr>
                <w:rFonts w:ascii="Tahoma" w:hAnsi="Tahoma" w:cs="Tahoma"/>
                <w:b/>
                <w:spacing w:val="6"/>
                <w:sz w:val="25"/>
                <w:szCs w:val="25"/>
                <w:lang w:val="en-US"/>
              </w:rPr>
            </w:pPr>
          </w:p>
        </w:tc>
      </w:tr>
      <w:tr w:rsidR="005D2E83" w:rsidRPr="004E5C86" w:rsidTr="003A47AF">
        <w:tc>
          <w:tcPr>
            <w:tcW w:w="486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Additional Chief Secretary</w:t>
            </w:r>
          </w:p>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Steel &amp; Mines Department</w:t>
            </w:r>
          </w:p>
          <w:p w:rsidR="008A6B06" w:rsidRPr="004E5C86" w:rsidRDefault="008A6B06" w:rsidP="0096000E">
            <w:pPr>
              <w:pStyle w:val="ListParagraph"/>
              <w:ind w:left="0"/>
              <w:jc w:val="center"/>
              <w:rPr>
                <w:rFonts w:ascii="Tahoma" w:hAnsi="Tahoma" w:cs="Tahoma"/>
                <w:b/>
                <w:spacing w:val="6"/>
                <w:sz w:val="25"/>
                <w:szCs w:val="25"/>
                <w:lang w:val="en-US"/>
              </w:rPr>
            </w:pPr>
          </w:p>
        </w:tc>
        <w:tc>
          <w:tcPr>
            <w:tcW w:w="4680" w:type="dxa"/>
          </w:tcPr>
          <w:p w:rsidR="005D2E83"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Principal Secretary</w:t>
            </w:r>
          </w:p>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 xml:space="preserve">Law Department </w:t>
            </w: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tc>
      </w:tr>
      <w:tr w:rsidR="003A47AF" w:rsidRPr="004E5C86" w:rsidTr="003A47AF">
        <w:tc>
          <w:tcPr>
            <w:tcW w:w="486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Principal Secretary</w:t>
            </w:r>
          </w:p>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Finance Department</w:t>
            </w: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tc>
        <w:tc>
          <w:tcPr>
            <w:tcW w:w="468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Commissioner-cum-Secretary</w:t>
            </w:r>
          </w:p>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Industries Department</w:t>
            </w:r>
          </w:p>
          <w:p w:rsidR="003A47AF" w:rsidRPr="004E5C86" w:rsidRDefault="003A47AF" w:rsidP="0096000E">
            <w:pPr>
              <w:pStyle w:val="ListParagraph"/>
              <w:ind w:left="0"/>
              <w:jc w:val="center"/>
              <w:rPr>
                <w:rFonts w:ascii="Tahoma" w:hAnsi="Tahoma" w:cs="Tahoma"/>
                <w:b/>
                <w:spacing w:val="6"/>
                <w:sz w:val="25"/>
                <w:szCs w:val="25"/>
                <w:lang w:val="en-US"/>
              </w:rPr>
            </w:pPr>
          </w:p>
          <w:p w:rsidR="003A47AF" w:rsidRDefault="003A47AF" w:rsidP="0096000E">
            <w:pPr>
              <w:pStyle w:val="ListParagraph"/>
              <w:ind w:left="0"/>
              <w:jc w:val="center"/>
              <w:rPr>
                <w:rFonts w:ascii="Tahoma" w:hAnsi="Tahoma" w:cs="Tahoma"/>
                <w:b/>
                <w:spacing w:val="6"/>
                <w:sz w:val="25"/>
                <w:szCs w:val="25"/>
                <w:lang w:val="en-US"/>
              </w:rPr>
            </w:pPr>
          </w:p>
          <w:p w:rsidR="0017354C" w:rsidRPr="004E5C86" w:rsidRDefault="0017354C"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tc>
      </w:tr>
      <w:tr w:rsidR="003A47AF" w:rsidRPr="004E5C86" w:rsidTr="003A47AF">
        <w:tc>
          <w:tcPr>
            <w:tcW w:w="4860" w:type="dxa"/>
          </w:tcPr>
          <w:p w:rsidR="0017354C" w:rsidRDefault="0017354C" w:rsidP="0096000E">
            <w:pPr>
              <w:pStyle w:val="ListParagraph"/>
              <w:ind w:left="0"/>
              <w:jc w:val="center"/>
              <w:rPr>
                <w:rFonts w:ascii="Tahoma" w:hAnsi="Tahoma" w:cs="Tahoma"/>
                <w:b/>
                <w:spacing w:val="6"/>
                <w:sz w:val="25"/>
                <w:szCs w:val="25"/>
                <w:lang w:val="en-US"/>
              </w:rPr>
            </w:pPr>
            <w:r>
              <w:rPr>
                <w:rFonts w:ascii="Tahoma" w:hAnsi="Tahoma" w:cs="Tahoma"/>
                <w:b/>
                <w:spacing w:val="6"/>
                <w:sz w:val="25"/>
                <w:szCs w:val="25"/>
                <w:lang w:val="en-US"/>
              </w:rPr>
              <w:t xml:space="preserve">Representative of </w:t>
            </w:r>
            <w:r w:rsidRPr="004E5C86">
              <w:rPr>
                <w:rFonts w:ascii="Tahoma" w:hAnsi="Tahoma" w:cs="Tahoma"/>
                <w:b/>
                <w:spacing w:val="6"/>
                <w:sz w:val="25"/>
                <w:szCs w:val="25"/>
                <w:lang w:val="en-US"/>
              </w:rPr>
              <w:t>Director of Mines</w:t>
            </w:r>
          </w:p>
          <w:p w:rsidR="0017354C" w:rsidRDefault="0017354C" w:rsidP="0096000E">
            <w:pPr>
              <w:pStyle w:val="ListParagraph"/>
              <w:ind w:left="0"/>
              <w:jc w:val="center"/>
              <w:rPr>
                <w:rFonts w:ascii="Tahoma" w:hAnsi="Tahoma" w:cs="Tahoma"/>
                <w:b/>
                <w:spacing w:val="6"/>
                <w:sz w:val="25"/>
                <w:szCs w:val="25"/>
                <w:lang w:val="en-US"/>
              </w:rPr>
            </w:pPr>
          </w:p>
          <w:p w:rsidR="0017354C" w:rsidRDefault="0017354C" w:rsidP="0096000E">
            <w:pPr>
              <w:pStyle w:val="ListParagraph"/>
              <w:ind w:left="0"/>
              <w:jc w:val="center"/>
              <w:rPr>
                <w:rFonts w:ascii="Tahoma" w:hAnsi="Tahoma" w:cs="Tahoma"/>
                <w:b/>
                <w:spacing w:val="6"/>
                <w:sz w:val="25"/>
                <w:szCs w:val="25"/>
                <w:lang w:val="en-US"/>
              </w:rPr>
            </w:pPr>
          </w:p>
          <w:p w:rsidR="0017354C" w:rsidRPr="004E5C86" w:rsidRDefault="0017354C" w:rsidP="0096000E">
            <w:pPr>
              <w:pStyle w:val="ListParagraph"/>
              <w:ind w:left="0"/>
              <w:jc w:val="center"/>
              <w:rPr>
                <w:rFonts w:ascii="Tahoma" w:hAnsi="Tahoma" w:cs="Tahoma"/>
                <w:b/>
                <w:spacing w:val="6"/>
                <w:sz w:val="25"/>
                <w:szCs w:val="25"/>
                <w:lang w:val="en-US"/>
              </w:rPr>
            </w:pPr>
          </w:p>
        </w:tc>
        <w:tc>
          <w:tcPr>
            <w:tcW w:w="468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Director of Geology</w:t>
            </w:r>
          </w:p>
          <w:p w:rsidR="003A47AF" w:rsidRPr="004E5C86" w:rsidRDefault="003A47AF" w:rsidP="0096000E">
            <w:pPr>
              <w:pStyle w:val="ListParagraph"/>
              <w:ind w:left="0"/>
              <w:jc w:val="center"/>
              <w:rPr>
                <w:rFonts w:ascii="Tahoma" w:hAnsi="Tahoma" w:cs="Tahoma"/>
                <w:b/>
                <w:spacing w:val="6"/>
                <w:sz w:val="25"/>
                <w:szCs w:val="25"/>
                <w:lang w:val="en-US"/>
              </w:rPr>
            </w:pPr>
          </w:p>
          <w:p w:rsidR="003A47AF" w:rsidRPr="004E5C86" w:rsidRDefault="003A47AF" w:rsidP="0096000E">
            <w:pPr>
              <w:pStyle w:val="ListParagraph"/>
              <w:ind w:left="0"/>
              <w:jc w:val="center"/>
              <w:rPr>
                <w:rFonts w:ascii="Tahoma" w:hAnsi="Tahoma" w:cs="Tahoma"/>
                <w:b/>
                <w:spacing w:val="6"/>
                <w:sz w:val="25"/>
                <w:szCs w:val="25"/>
                <w:lang w:val="en-US"/>
              </w:rPr>
            </w:pPr>
          </w:p>
          <w:p w:rsidR="003A47AF" w:rsidRDefault="003A47AF" w:rsidP="0096000E">
            <w:pPr>
              <w:pStyle w:val="ListParagraph"/>
              <w:ind w:left="0"/>
              <w:jc w:val="center"/>
              <w:rPr>
                <w:rFonts w:ascii="Tahoma" w:hAnsi="Tahoma" w:cs="Tahoma"/>
                <w:b/>
                <w:spacing w:val="6"/>
                <w:sz w:val="25"/>
                <w:szCs w:val="25"/>
                <w:lang w:val="en-US"/>
              </w:rPr>
            </w:pPr>
          </w:p>
          <w:p w:rsidR="0017354C" w:rsidRPr="004E5C86" w:rsidRDefault="0017354C" w:rsidP="0096000E">
            <w:pPr>
              <w:pStyle w:val="ListParagraph"/>
              <w:ind w:left="0"/>
              <w:jc w:val="center"/>
              <w:rPr>
                <w:rFonts w:ascii="Tahoma" w:hAnsi="Tahoma" w:cs="Tahoma"/>
                <w:b/>
                <w:spacing w:val="6"/>
                <w:sz w:val="25"/>
                <w:szCs w:val="25"/>
                <w:lang w:val="en-US"/>
              </w:rPr>
            </w:pPr>
          </w:p>
        </w:tc>
      </w:tr>
      <w:tr w:rsidR="003A47AF" w:rsidRPr="004E5C86" w:rsidTr="003A47AF">
        <w:tc>
          <w:tcPr>
            <w:tcW w:w="486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Managing Director, OMC</w:t>
            </w:r>
          </w:p>
        </w:tc>
        <w:tc>
          <w:tcPr>
            <w:tcW w:w="4680" w:type="dxa"/>
          </w:tcPr>
          <w:p w:rsidR="003A47AF" w:rsidRPr="004E5C86" w:rsidRDefault="003A47AF" w:rsidP="0096000E">
            <w:pPr>
              <w:pStyle w:val="ListParagraph"/>
              <w:ind w:left="0"/>
              <w:jc w:val="center"/>
              <w:rPr>
                <w:rFonts w:ascii="Tahoma" w:hAnsi="Tahoma" w:cs="Tahoma"/>
                <w:b/>
                <w:spacing w:val="6"/>
                <w:sz w:val="25"/>
                <w:szCs w:val="25"/>
                <w:lang w:val="en-US"/>
              </w:rPr>
            </w:pPr>
            <w:r w:rsidRPr="004E5C86">
              <w:rPr>
                <w:rFonts w:ascii="Tahoma" w:hAnsi="Tahoma" w:cs="Tahoma"/>
                <w:b/>
                <w:spacing w:val="6"/>
                <w:sz w:val="25"/>
                <w:szCs w:val="25"/>
                <w:lang w:val="en-US"/>
              </w:rPr>
              <w:t>CE, ORSAC</w:t>
            </w:r>
          </w:p>
        </w:tc>
      </w:tr>
    </w:tbl>
    <w:p w:rsidR="002A5A2E" w:rsidRPr="000F0312" w:rsidRDefault="002A5A2E" w:rsidP="0096000E">
      <w:pPr>
        <w:pStyle w:val="ListParagraph"/>
        <w:spacing w:after="0" w:line="360" w:lineRule="auto"/>
        <w:ind w:left="1080"/>
        <w:jc w:val="both"/>
        <w:rPr>
          <w:rFonts w:ascii="Tahoma" w:hAnsi="Tahoma" w:cs="Tahoma"/>
          <w:spacing w:val="6"/>
          <w:sz w:val="26"/>
          <w:szCs w:val="26"/>
          <w:lang w:val="en-US"/>
        </w:rPr>
      </w:pPr>
    </w:p>
    <w:sectPr w:rsidR="002A5A2E" w:rsidRPr="000F0312" w:rsidSect="0005712A">
      <w:pgSz w:w="11906" w:h="16838" w:code="9"/>
      <w:pgMar w:top="1152"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F1701"/>
    <w:multiLevelType w:val="hybridMultilevel"/>
    <w:tmpl w:val="C820FFA6"/>
    <w:lvl w:ilvl="0" w:tplc="48E6FFD2">
      <w:start w:val="4"/>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DD06020"/>
    <w:multiLevelType w:val="hybridMultilevel"/>
    <w:tmpl w:val="B66CC9CC"/>
    <w:lvl w:ilvl="0" w:tplc="27124AD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50C85D78"/>
    <w:multiLevelType w:val="hybridMultilevel"/>
    <w:tmpl w:val="B1FA5BD8"/>
    <w:lvl w:ilvl="0" w:tplc="69B609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691DB7"/>
    <w:multiLevelType w:val="hybridMultilevel"/>
    <w:tmpl w:val="05E0D8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950F0"/>
    <w:multiLevelType w:val="hybridMultilevel"/>
    <w:tmpl w:val="D9C026DA"/>
    <w:lvl w:ilvl="0" w:tplc="72F0C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A5"/>
    <w:rsid w:val="0001087C"/>
    <w:rsid w:val="00015D85"/>
    <w:rsid w:val="0005712A"/>
    <w:rsid w:val="000A0FA8"/>
    <w:rsid w:val="000F0312"/>
    <w:rsid w:val="000F0E12"/>
    <w:rsid w:val="000F108B"/>
    <w:rsid w:val="001228C5"/>
    <w:rsid w:val="00160FA5"/>
    <w:rsid w:val="001636CD"/>
    <w:rsid w:val="0017354C"/>
    <w:rsid w:val="00185CDA"/>
    <w:rsid w:val="001B7560"/>
    <w:rsid w:val="001F32E0"/>
    <w:rsid w:val="00204149"/>
    <w:rsid w:val="002060F3"/>
    <w:rsid w:val="00217768"/>
    <w:rsid w:val="002258BE"/>
    <w:rsid w:val="00245316"/>
    <w:rsid w:val="002965B8"/>
    <w:rsid w:val="002A5A2E"/>
    <w:rsid w:val="002B2EC4"/>
    <w:rsid w:val="002C56B9"/>
    <w:rsid w:val="002E1BD1"/>
    <w:rsid w:val="00301347"/>
    <w:rsid w:val="00313D8F"/>
    <w:rsid w:val="00315A7D"/>
    <w:rsid w:val="003209AC"/>
    <w:rsid w:val="00362489"/>
    <w:rsid w:val="003657B4"/>
    <w:rsid w:val="00374F10"/>
    <w:rsid w:val="00384D68"/>
    <w:rsid w:val="003A47AF"/>
    <w:rsid w:val="003A5661"/>
    <w:rsid w:val="003A63C3"/>
    <w:rsid w:val="003B5C9C"/>
    <w:rsid w:val="003C15E8"/>
    <w:rsid w:val="003D04AD"/>
    <w:rsid w:val="003F454B"/>
    <w:rsid w:val="00402D67"/>
    <w:rsid w:val="0041298E"/>
    <w:rsid w:val="004A6E6A"/>
    <w:rsid w:val="004E5C86"/>
    <w:rsid w:val="004F7E79"/>
    <w:rsid w:val="00500F21"/>
    <w:rsid w:val="005633EF"/>
    <w:rsid w:val="005648FD"/>
    <w:rsid w:val="00587DEF"/>
    <w:rsid w:val="005B6D08"/>
    <w:rsid w:val="005D2E83"/>
    <w:rsid w:val="005F29F9"/>
    <w:rsid w:val="00614D9B"/>
    <w:rsid w:val="00651B67"/>
    <w:rsid w:val="00665333"/>
    <w:rsid w:val="00692F5B"/>
    <w:rsid w:val="006C7022"/>
    <w:rsid w:val="006F14E2"/>
    <w:rsid w:val="00701A86"/>
    <w:rsid w:val="00701E97"/>
    <w:rsid w:val="007162AF"/>
    <w:rsid w:val="00764DE4"/>
    <w:rsid w:val="00825213"/>
    <w:rsid w:val="00870E1B"/>
    <w:rsid w:val="00885F8A"/>
    <w:rsid w:val="0089713F"/>
    <w:rsid w:val="00897D46"/>
    <w:rsid w:val="008A0E38"/>
    <w:rsid w:val="008A6B06"/>
    <w:rsid w:val="009111C4"/>
    <w:rsid w:val="0096000E"/>
    <w:rsid w:val="00966B9A"/>
    <w:rsid w:val="00972B53"/>
    <w:rsid w:val="009800EC"/>
    <w:rsid w:val="00992558"/>
    <w:rsid w:val="009949EA"/>
    <w:rsid w:val="009A5EFE"/>
    <w:rsid w:val="009C603E"/>
    <w:rsid w:val="009E083B"/>
    <w:rsid w:val="00A2329C"/>
    <w:rsid w:val="00AE1D0B"/>
    <w:rsid w:val="00B12D8C"/>
    <w:rsid w:val="00B217DF"/>
    <w:rsid w:val="00B327DD"/>
    <w:rsid w:val="00BB4F26"/>
    <w:rsid w:val="00BE534A"/>
    <w:rsid w:val="00BF20C7"/>
    <w:rsid w:val="00C017F7"/>
    <w:rsid w:val="00C05F04"/>
    <w:rsid w:val="00C475F7"/>
    <w:rsid w:val="00C77A28"/>
    <w:rsid w:val="00C8608A"/>
    <w:rsid w:val="00CB452C"/>
    <w:rsid w:val="00CB77BD"/>
    <w:rsid w:val="00D53EC0"/>
    <w:rsid w:val="00D61EC9"/>
    <w:rsid w:val="00DC3405"/>
    <w:rsid w:val="00DD089E"/>
    <w:rsid w:val="00DE79D8"/>
    <w:rsid w:val="00E35BB6"/>
    <w:rsid w:val="00E40CFE"/>
    <w:rsid w:val="00E713CA"/>
    <w:rsid w:val="00EB6BC8"/>
    <w:rsid w:val="00ED2520"/>
    <w:rsid w:val="00EE5595"/>
    <w:rsid w:val="00F621F7"/>
    <w:rsid w:val="00F66DC5"/>
    <w:rsid w:val="00F96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F9"/>
    <w:pPr>
      <w:ind w:left="720"/>
      <w:contextualSpacing/>
    </w:pPr>
  </w:style>
  <w:style w:type="table" w:styleId="TableGrid">
    <w:name w:val="Table Grid"/>
    <w:basedOn w:val="TableNormal"/>
    <w:uiPriority w:val="59"/>
    <w:rsid w:val="0016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F9"/>
    <w:pPr>
      <w:ind w:left="720"/>
      <w:contextualSpacing/>
    </w:pPr>
  </w:style>
  <w:style w:type="table" w:styleId="TableGrid">
    <w:name w:val="Table Grid"/>
    <w:basedOn w:val="TableNormal"/>
    <w:uiPriority w:val="59"/>
    <w:rsid w:val="0016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0785-948E-4754-A85A-6D037A84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Jayajit Dash</cp:lastModifiedBy>
  <cp:revision>2</cp:revision>
  <cp:lastPrinted>2019-09-23T11:42:00Z</cp:lastPrinted>
  <dcterms:created xsi:type="dcterms:W3CDTF">2019-09-27T06:22:00Z</dcterms:created>
  <dcterms:modified xsi:type="dcterms:W3CDTF">2019-09-27T06:22:00Z</dcterms:modified>
</cp:coreProperties>
</file>